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9B0C3" w14:textId="30D16B06" w:rsidR="006D5252" w:rsidRDefault="2163A65B" w:rsidP="45A4F9DB">
      <w:r>
        <w:rPr>
          <w:noProof/>
        </w:rPr>
        <w:drawing>
          <wp:inline distT="0" distB="0" distL="0" distR="0" wp14:anchorId="7E0F694C" wp14:editId="7AF02880">
            <wp:extent cx="3200400" cy="885825"/>
            <wp:effectExtent l="0" t="0" r="0" b="0"/>
            <wp:docPr id="637192450" name="Picture 637192450" descr="SeeAbility. Live. Love. Thrive. Be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00400" cy="885825"/>
                    </a:xfrm>
                    <a:prstGeom prst="rect">
                      <a:avLst/>
                    </a:prstGeom>
                  </pic:spPr>
                </pic:pic>
              </a:graphicData>
            </a:graphic>
          </wp:inline>
        </w:drawing>
      </w:r>
    </w:p>
    <w:p w14:paraId="7AF07340" w14:textId="4B440A4D" w:rsidR="0BCD0ADF" w:rsidRDefault="0BCD0ADF" w:rsidP="172616FA">
      <w:pPr>
        <w:pStyle w:val="Heading1"/>
      </w:pPr>
      <w:r>
        <w:t>Annual Report and Financial Statements for the year ended 31 March 2024</w:t>
      </w:r>
    </w:p>
    <w:p w14:paraId="2C5B6DC5" w14:textId="430C7DAF" w:rsidR="313AE169" w:rsidRDefault="313AE169" w:rsidP="313AE169">
      <w:pPr>
        <w:rPr>
          <w:b/>
          <w:bCs/>
        </w:rPr>
      </w:pPr>
    </w:p>
    <w:p w14:paraId="0A9A99C2" w14:textId="46BD94C0" w:rsidR="70FD2073" w:rsidRDefault="371790AC" w:rsidP="525D0FB7">
      <w:pPr>
        <w:rPr>
          <w:b/>
          <w:bCs/>
        </w:rPr>
      </w:pPr>
      <w:r w:rsidRPr="172616FA">
        <w:rPr>
          <w:b/>
          <w:bCs/>
        </w:rPr>
        <w:t>Please note that this is the screen reader version of SeeAbility’s Annual Report</w:t>
      </w:r>
      <w:r w:rsidR="3AAFFC8C" w:rsidRPr="172616FA">
        <w:rPr>
          <w:b/>
          <w:bCs/>
        </w:rPr>
        <w:t xml:space="preserve">. </w:t>
      </w:r>
      <w:r w:rsidR="00FA0722">
        <w:rPr>
          <w:b/>
          <w:bCs/>
        </w:rPr>
        <w:t xml:space="preserve">While it includes information from the Annual Report </w:t>
      </w:r>
      <w:r w:rsidR="00F9574D">
        <w:rPr>
          <w:b/>
          <w:bCs/>
        </w:rPr>
        <w:t>and</w:t>
      </w:r>
      <w:r w:rsidR="00FA0722">
        <w:rPr>
          <w:b/>
          <w:bCs/>
        </w:rPr>
        <w:t xml:space="preserve"> Accounts</w:t>
      </w:r>
      <w:r w:rsidR="00F9574D">
        <w:rPr>
          <w:b/>
          <w:bCs/>
        </w:rPr>
        <w:t>,</w:t>
      </w:r>
      <w:r w:rsidR="00FA0722">
        <w:rPr>
          <w:b/>
          <w:bCs/>
        </w:rPr>
        <w:t xml:space="preserve"> i</w:t>
      </w:r>
      <w:r w:rsidR="53665648" w:rsidRPr="17E650EE">
        <w:rPr>
          <w:b/>
          <w:bCs/>
        </w:rPr>
        <w:t xml:space="preserve">t is not the full audited accounts and </w:t>
      </w:r>
      <w:r w:rsidR="00FA0722">
        <w:rPr>
          <w:b/>
          <w:bCs/>
        </w:rPr>
        <w:t xml:space="preserve">therefore </w:t>
      </w:r>
      <w:r w:rsidR="53665648" w:rsidRPr="17E650EE">
        <w:rPr>
          <w:b/>
          <w:bCs/>
        </w:rPr>
        <w:t>does not include the auditor’s report</w:t>
      </w:r>
      <w:r w:rsidR="3AAFFC8C" w:rsidRPr="17E650EE">
        <w:rPr>
          <w:b/>
          <w:bCs/>
        </w:rPr>
        <w:t xml:space="preserve">. </w:t>
      </w:r>
      <w:hyperlink r:id="rId11">
        <w:r w:rsidR="3AAFFC8C" w:rsidRPr="172616FA">
          <w:rPr>
            <w:rStyle w:val="Hyperlink"/>
            <w:b/>
            <w:bCs/>
          </w:rPr>
          <w:t>You can find the official Annual Report 2023-24 on our website.</w:t>
        </w:r>
      </w:hyperlink>
    </w:p>
    <w:p w14:paraId="44322174" w14:textId="09916AE0" w:rsidR="00FE4FF5" w:rsidRDefault="20FF2BB2" w:rsidP="00274CC0">
      <w:pPr>
        <w:rPr>
          <w:b/>
          <w:bCs/>
        </w:rPr>
      </w:pPr>
      <w:r w:rsidRPr="172616FA">
        <w:rPr>
          <w:b/>
          <w:bCs/>
        </w:rPr>
        <w:t>This is the first time we’ve managed to make our Annual Report screen reader accessible</w:t>
      </w:r>
      <w:r w:rsidR="52BB6F23" w:rsidRPr="172616FA">
        <w:rPr>
          <w:b/>
          <w:bCs/>
        </w:rPr>
        <w:t xml:space="preserve">. Please let us know by emailing </w:t>
      </w:r>
      <w:hyperlink r:id="rId12">
        <w:r w:rsidR="52BB6F23" w:rsidRPr="172616FA">
          <w:rPr>
            <w:rStyle w:val="Hyperlink"/>
            <w:b/>
            <w:bCs/>
          </w:rPr>
          <w:t>media@seeability.org</w:t>
        </w:r>
      </w:hyperlink>
      <w:r w:rsidR="52BB6F23" w:rsidRPr="172616FA">
        <w:rPr>
          <w:b/>
          <w:bCs/>
        </w:rPr>
        <w:t xml:space="preserve"> if you spot any errors, or if you have any feedbac</w:t>
      </w:r>
      <w:r w:rsidR="00FE4FF5">
        <w:rPr>
          <w:b/>
          <w:bCs/>
        </w:rPr>
        <w:t>k</w:t>
      </w:r>
      <w:r w:rsidR="00F445A6">
        <w:rPr>
          <w:b/>
          <w:bCs/>
        </w:rPr>
        <w:t>.</w:t>
      </w:r>
    </w:p>
    <w:p w14:paraId="1FA89B59" w14:textId="77777777" w:rsidR="00FE4FF5" w:rsidRDefault="00FE4FF5" w:rsidP="00274CC0">
      <w:pPr>
        <w:rPr>
          <w:b/>
          <w:bCs/>
        </w:rPr>
      </w:pPr>
    </w:p>
    <w:p w14:paraId="1976350D" w14:textId="05A1E7F2" w:rsidR="00274CC0" w:rsidRPr="00274CC0" w:rsidRDefault="00274CC0" w:rsidP="00F445A6">
      <w:pPr>
        <w:pStyle w:val="Heading2"/>
      </w:pPr>
      <w:bookmarkStart w:id="0" w:name="_Toc175753827"/>
      <w:bookmarkStart w:id="1" w:name="_Toc175903611"/>
      <w:bookmarkStart w:id="2" w:name="_Toc175903831"/>
      <w:bookmarkStart w:id="3" w:name="_Toc176148577"/>
      <w:r>
        <w:t>Chair’s statement</w:t>
      </w:r>
      <w:bookmarkEnd w:id="0"/>
      <w:bookmarkEnd w:id="1"/>
      <w:bookmarkEnd w:id="2"/>
      <w:bookmarkEnd w:id="3"/>
    </w:p>
    <w:p w14:paraId="66DE010C" w14:textId="77777777" w:rsidR="00274CC0" w:rsidRPr="00274CC0" w:rsidRDefault="00274CC0" w:rsidP="00274CC0">
      <w:r w:rsidRPr="00274CC0">
        <w:t>My first year as SeeAbility Chair comes at a challenging time for the charity, but one full of opportunity and excitement as we look ahead to our 225th anniversary year.</w:t>
      </w:r>
    </w:p>
    <w:p w14:paraId="6DDB1494" w14:textId="77777777" w:rsidR="00274CC0" w:rsidRPr="00274CC0" w:rsidRDefault="00274CC0" w:rsidP="00274CC0">
      <w:r w:rsidRPr="00274CC0">
        <w:t>In both my time as trustee since September 2021, and with my brother, supported by SeeAbility since 2000, I have seen outstanding passion and commitment.</w:t>
      </w:r>
    </w:p>
    <w:p w14:paraId="08B16F33" w14:textId="77777777" w:rsidR="00274CC0" w:rsidRPr="00274CC0" w:rsidRDefault="00274CC0" w:rsidP="00274CC0">
      <w:r w:rsidRPr="00274CC0">
        <w:t>I want to take this moment to thank our previous Chair Gordon Ilett, whose 15 years as trustee, then Chair, show his incredible dedication to the charity and those it supports.</w:t>
      </w:r>
    </w:p>
    <w:p w14:paraId="1A03ADB4" w14:textId="2B30DE0B" w:rsidR="00274CC0" w:rsidRPr="00274CC0" w:rsidRDefault="00274CC0" w:rsidP="00274CC0">
      <w:r w:rsidRPr="00274CC0">
        <w:t xml:space="preserve">Ending the second year of our </w:t>
      </w:r>
      <w:proofErr w:type="gramStart"/>
      <w:r w:rsidRPr="00274CC0">
        <w:t>five year</w:t>
      </w:r>
      <w:proofErr w:type="gramEnd"/>
      <w:r w:rsidRPr="00274CC0">
        <w:t xml:space="preserve"> strategy, we are making great strides towards our goals. We celebrate the continued expansion of our high quality and personalised support, achievements of our programmes and huge successes of our eye care team.</w:t>
      </w:r>
    </w:p>
    <w:p w14:paraId="1A2B9262" w14:textId="77777777" w:rsidR="00274CC0" w:rsidRPr="00274CC0" w:rsidRDefault="00274CC0" w:rsidP="00274CC0">
      <w:r w:rsidRPr="00274CC0">
        <w:t>Our special schools eye care team were still celebrating their big win in convincing the Government to roll out the service to all special schools in England, when they heard they’d won Team of the Year at the RNIB See Differently Awards 2024. The awards celebrate those dedicating their time, passion and skills to changing the world for blind and partially sighted people. The team delivered 2,883 sight tests in the last year, with around 1,070 children needing glasses.</w:t>
      </w:r>
    </w:p>
    <w:p w14:paraId="149B71BA" w14:textId="77777777" w:rsidR="00274CC0" w:rsidRPr="00274CC0" w:rsidRDefault="00274CC0" w:rsidP="00274CC0">
      <w:r w:rsidRPr="00274CC0">
        <w:t>The rest of our eye care team don’t rest on their laurels, reaching 3,863 health and social care professionals and people with learning disabilities and autism, with their eye care awareness training.</w:t>
      </w:r>
    </w:p>
    <w:p w14:paraId="2A66A1EC" w14:textId="77777777" w:rsidR="00274CC0" w:rsidRPr="00274CC0" w:rsidRDefault="00274CC0" w:rsidP="00274CC0">
      <w:r w:rsidRPr="00274CC0">
        <w:t>Our support teams work hard to maintain high quality support. SeeAbility is one of a very small handful of providers of similar nature and size that have a 100% good or above CQC rating. We worked to anticipate changes in the CQC inspection framework to maintain these ratings.</w:t>
      </w:r>
    </w:p>
    <w:p w14:paraId="3E5E9ACC" w14:textId="77777777" w:rsidR="00274CC0" w:rsidRPr="00274CC0" w:rsidRDefault="00274CC0" w:rsidP="00274CC0">
      <w:r w:rsidRPr="00274CC0">
        <w:lastRenderedPageBreak/>
        <w:t>We are striving to improve the quality of life for everyone we support, by mapping what’s important to them, and supporting people to make decisions on how they want their life to improve.</w:t>
      </w:r>
    </w:p>
    <w:p w14:paraId="4E656990" w14:textId="77777777" w:rsidR="00274CC0" w:rsidRPr="00274CC0" w:rsidRDefault="00274CC0" w:rsidP="00274CC0">
      <w:r w:rsidRPr="00274CC0">
        <w:t>It’s been a pleasure to hear updates from our innovative programmes throughout the year. People supported by our Ready, Willing and Able supported employment team worked 4,223 hours in paid employment in the last year, earning money to create their own independence. Our “Listen Up!” Team influenced opinions in 2023-24 and have lofty goals to influence party manifestos and policies in the year 2024-25.</w:t>
      </w:r>
    </w:p>
    <w:p w14:paraId="238F90E8" w14:textId="77777777" w:rsidR="00274CC0" w:rsidRPr="00274CC0" w:rsidRDefault="00274CC0" w:rsidP="00274CC0">
      <w:r w:rsidRPr="00274CC0">
        <w:t>Another busy year for our policy team brought MP visits to our homes and our work at special schools, working to influence decision makers on important issues including eye care, social care and our greater goal of improving inclusion. Our partnerships continue to develop and add value to our programmes and support across SeeAbility.</w:t>
      </w:r>
    </w:p>
    <w:p w14:paraId="55B6D4B8" w14:textId="77777777" w:rsidR="00274CC0" w:rsidRPr="00274CC0" w:rsidRDefault="00274CC0" w:rsidP="00274CC0">
      <w:r w:rsidRPr="00274CC0">
        <w:t>As the charity returned to its historic roots with a central support office move to Leatherhead, I considered what I could do to celebrate this historic 225th anniversary year. I am excited to play my part with a daunting challenge of 24 peaks in two days, acting as sighted guide to incoming new trustee Michael Smith.</w:t>
      </w:r>
    </w:p>
    <w:p w14:paraId="620B78C6" w14:textId="77777777" w:rsidR="00274CC0" w:rsidRPr="00274CC0" w:rsidRDefault="00274CC0" w:rsidP="00274CC0">
      <w:r w:rsidRPr="00274CC0">
        <w:t>Thank you to my fellow Council members for supporting SeeAbility with your time, expertise and energy over the last year.</w:t>
      </w:r>
    </w:p>
    <w:p w14:paraId="6D252D47" w14:textId="77777777" w:rsidR="00274CC0" w:rsidRPr="00274CC0" w:rsidRDefault="00274CC0" w:rsidP="00274CC0">
      <w:r w:rsidRPr="00274CC0">
        <w:t>I’m looking forward to seeing how SeeAbility will capitalise on the opportunities of the coming year and being part of our fantastic work to make inclusion a reality.</w:t>
      </w:r>
    </w:p>
    <w:p w14:paraId="4FB34E03" w14:textId="5415B05B" w:rsidR="00274CC0" w:rsidRDefault="00274CC0" w:rsidP="00274CC0">
      <w:r w:rsidRPr="7D471575">
        <w:rPr>
          <w:b/>
          <w:bCs/>
        </w:rPr>
        <w:t>Jack Stacy</w:t>
      </w:r>
      <w:r>
        <w:br/>
        <w:t>Chair</w:t>
      </w:r>
    </w:p>
    <w:p w14:paraId="4EA66069" w14:textId="0A1869CD" w:rsidR="7D471575" w:rsidRDefault="7D471575"/>
    <w:p w14:paraId="0B0F6C9A" w14:textId="77777777" w:rsidR="00274CC0" w:rsidRDefault="00274CC0" w:rsidP="00232DE5">
      <w:pPr>
        <w:pStyle w:val="Heading2"/>
      </w:pPr>
      <w:bookmarkStart w:id="4" w:name="_Toc175753828"/>
      <w:bookmarkStart w:id="5" w:name="_Toc175903612"/>
      <w:bookmarkStart w:id="6" w:name="_Toc175903832"/>
      <w:bookmarkStart w:id="7" w:name="_Toc176148578"/>
      <w:r>
        <w:t>CEO’s review</w:t>
      </w:r>
      <w:bookmarkEnd w:id="4"/>
      <w:bookmarkEnd w:id="5"/>
      <w:bookmarkEnd w:id="6"/>
      <w:bookmarkEnd w:id="7"/>
    </w:p>
    <w:p w14:paraId="69C6079D" w14:textId="25BD983B" w:rsidR="00274CC0" w:rsidRDefault="00274CC0" w:rsidP="00274CC0">
      <w:r>
        <w:t xml:space="preserve">It’s my pleasure to introduce the SeeAbility Annual Report for 2023-24. It should be read in conjunction with our Impact Report 2023-24, sharing more detail of our work and demonstrating our charitable impact. Read it at </w:t>
      </w:r>
      <w:hyperlink r:id="rId13">
        <w:r w:rsidRPr="172616FA">
          <w:rPr>
            <w:rStyle w:val="Hyperlink"/>
          </w:rPr>
          <w:t>www.seeability.org/IR24</w:t>
        </w:r>
      </w:hyperlink>
      <w:r w:rsidR="2457A71D">
        <w:t>.</w:t>
      </w:r>
    </w:p>
    <w:p w14:paraId="5BCF228C" w14:textId="56896F3E" w:rsidR="00274CC0" w:rsidRDefault="00274CC0" w:rsidP="00274CC0">
      <w:r>
        <w:t>Across the social care sector, everyone is feeling the pinch. We’ve felt pressures from cost of living and national living wage increases, alongside insufficient uplifts from funders. The continued cost of living crisis disproportionately impacts people with disabilities, compounding pre-existing societal barriers. Our support is ever more crucial to ensure people can live their lives with choice and opportunities.</w:t>
      </w:r>
    </w:p>
    <w:p w14:paraId="346D3824" w14:textId="77777777" w:rsidR="00274CC0" w:rsidRDefault="00274CC0" w:rsidP="00274CC0">
      <w:r>
        <w:t>Against a backdrop of an extremely challenging operating environment, there were many moments of joy, success and achievement to celebrate. Moving into our 225th anniversary year, we look back and see that we have much to be proud of.</w:t>
      </w:r>
    </w:p>
    <w:p w14:paraId="383D7CA4" w14:textId="6A99CC0D" w:rsidR="00274CC0" w:rsidRDefault="00274CC0" w:rsidP="00274CC0">
      <w:r>
        <w:t>Our reputation as a leader in eye care for people with learning disabilities was evidenced again, with a huge win in successfully influencing government policy in their commitment to the NHS Special Schools Eye Care Service. Their announcement confirmed NHS sight tests will be available in all special schools from 2024/2025.</w:t>
      </w:r>
    </w:p>
    <w:p w14:paraId="29E376A5" w14:textId="77777777" w:rsidR="00274CC0" w:rsidRDefault="00274CC0" w:rsidP="00274CC0">
      <w:r>
        <w:t>Thousands of children who have previously missed out on getting sight tests and glasses will now get a service in their school. It’s no exaggeration to say sight will be saved and lives transformed.</w:t>
      </w:r>
    </w:p>
    <w:p w14:paraId="11D311CC" w14:textId="3A1F2CE0" w:rsidR="00274CC0" w:rsidRDefault="00274CC0" w:rsidP="00274CC0">
      <w:r>
        <w:lastRenderedPageBreak/>
        <w:t>Alongside our life-changing eye care work, we change lives through our social care support. We continue to invest in our specialist teams, in our back office, in our fundraising and by expanding our provision, so that more people have somewhere to call home, with high quality, personalised, specialist support.</w:t>
      </w:r>
    </w:p>
    <w:p w14:paraId="75780486" w14:textId="4BE91485" w:rsidR="00274CC0" w:rsidRDefault="0976D5A2" w:rsidP="00274CC0">
      <w:r>
        <w:t>Our values are clear to see – our teams learn together to be their best. We’re constantly learning and growing, innovating new ways to support people to live, love, thrive and belong.</w:t>
      </w:r>
    </w:p>
    <w:p w14:paraId="18528597" w14:textId="77777777" w:rsidR="00274CC0" w:rsidRDefault="00274CC0" w:rsidP="00274CC0">
      <w:r>
        <w:t>We see the impact of our dedication to improvement through feedback from people we support and their families, as well as through our innovative programmes to enable people to be heard inside and outside the charity. I’m also immensely proud of the progress we’ve made in our supported employment programme to enable more people to take their first step on the career ladder. Tim, who we supported to find a role that he loves, perfectly encapsulates our way of thinking throughout SeeAbility – “I just kept going and never gave up hope.”</w:t>
      </w:r>
    </w:p>
    <w:p w14:paraId="74378CFF" w14:textId="0A8918F0" w:rsidR="00274CC0" w:rsidRDefault="0976D5A2" w:rsidP="00274CC0">
      <w:r>
        <w:t>Our Ready, Willing and Able supported employment programme supported 61 people along their employment journey, some with fantastic new careers with employers including Lush, McDonalds and Amazon.</w:t>
      </w:r>
    </w:p>
    <w:p w14:paraId="122918FC" w14:textId="77777777" w:rsidR="00274CC0" w:rsidRDefault="00274CC0" w:rsidP="00274CC0">
      <w:r>
        <w:t>Our Listen Up! Team is building on an incredible 2023-24 where they influenced close to 1,400 people, sharing their lived experiences. A huge focus for them in 2024 is encouraging as many people with learning disabilities and autism as possible to exercise their right to vote in the general election.</w:t>
      </w:r>
    </w:p>
    <w:p w14:paraId="5F9FAC51" w14:textId="45D2EAB4" w:rsidR="00274CC0" w:rsidRDefault="00274CC0" w:rsidP="00274CC0">
      <w:r>
        <w:t>We aim for quality and excellence not just in our work, but also as an employer. We can only do what we do with our incredible team of colleagues and volunteers, making a huge difference in people’s lives. We were pleased to uplift support worker salaries by 10% on average (securing our status as a Real Living Wage employer) and invest in our colleagues’ futures with our Leadership Academy, wellbeing programmes and breakfast club.</w:t>
      </w:r>
    </w:p>
    <w:p w14:paraId="081A25F9" w14:textId="77777777" w:rsidR="00274CC0" w:rsidRDefault="00274CC0" w:rsidP="00274CC0">
      <w:r>
        <w:t xml:space="preserve">Our new inclusion networks for disability, racial awareness and LGBTQI+ Pride bring together colleagues from across </w:t>
      </w:r>
      <w:proofErr w:type="gramStart"/>
      <w:r>
        <w:t>SeeAbility, and</w:t>
      </w:r>
      <w:proofErr w:type="gramEnd"/>
      <w:r>
        <w:t xml:space="preserve"> are a key part of our commitment to equity, diversity and belonging.</w:t>
      </w:r>
    </w:p>
    <w:p w14:paraId="6E2F79CD" w14:textId="70BBF30B" w:rsidR="00274CC0" w:rsidRDefault="0976D5A2" w:rsidP="00274CC0">
      <w:r>
        <w:t>We’re already seeing results from our efforts, with a significant rise in both colleague retention and internal promotions, allowing us to continue improving and expanding our support. As a former support worker myself, it brings me great pleasure to acknowledge that nearly half of all roles are filled internally, enabling people to progress their careers with us.</w:t>
      </w:r>
    </w:p>
    <w:p w14:paraId="4B9DB27E" w14:textId="1048F0A5" w:rsidR="00274CC0" w:rsidRDefault="00274CC0" w:rsidP="00274CC0">
      <w:r>
        <w:t>This coming year is a big one. In our 225th anniversary year, we retain our ambition for our charity, people we support, and our colleagues who make it all possible.</w:t>
      </w:r>
    </w:p>
    <w:p w14:paraId="73BF6F9D" w14:textId="3B420F00" w:rsidR="00274CC0" w:rsidRDefault="0976D5A2" w:rsidP="00274CC0">
      <w:r>
        <w:t>Thank you to all our supporters and partners, particularly those who generously included us in their wills. We are incredibly grateful to all who remember SeeAbility in this thoughtful way.</w:t>
      </w:r>
    </w:p>
    <w:p w14:paraId="0AA4BFAA" w14:textId="773256F1" w:rsidR="00274CC0" w:rsidRDefault="00274CC0" w:rsidP="00274CC0">
      <w:r w:rsidRPr="172616FA">
        <w:rPr>
          <w:b/>
          <w:bCs/>
        </w:rPr>
        <w:t xml:space="preserve">Lisa Hopkins </w:t>
      </w:r>
      <w:r>
        <w:br/>
        <w:t>SeeAbility CEO</w:t>
      </w:r>
    </w:p>
    <w:p w14:paraId="4B6EAF25" w14:textId="6BE5ACB1" w:rsidR="172616FA" w:rsidRDefault="172616FA"/>
    <w:p w14:paraId="3CA8196F" w14:textId="77777777" w:rsidR="00274CC0" w:rsidRDefault="00274CC0" w:rsidP="00232DE5">
      <w:pPr>
        <w:pStyle w:val="Heading2"/>
      </w:pPr>
      <w:bookmarkStart w:id="8" w:name="_Toc175753830"/>
      <w:bookmarkStart w:id="9" w:name="_Toc175903613"/>
      <w:bookmarkStart w:id="10" w:name="_Toc175903833"/>
      <w:bookmarkStart w:id="11" w:name="_Toc176148579"/>
      <w:r>
        <w:lastRenderedPageBreak/>
        <w:t>Strategic review</w:t>
      </w:r>
      <w:bookmarkEnd w:id="8"/>
      <w:bookmarkEnd w:id="9"/>
      <w:bookmarkEnd w:id="10"/>
      <w:bookmarkEnd w:id="11"/>
    </w:p>
    <w:p w14:paraId="17E48747" w14:textId="77777777" w:rsidR="00274CC0" w:rsidRDefault="00274CC0" w:rsidP="172616FA">
      <w:pPr>
        <w:pStyle w:val="Heading3"/>
      </w:pPr>
      <w:r>
        <w:t xml:space="preserve">Structure, governance and management </w:t>
      </w:r>
    </w:p>
    <w:p w14:paraId="35265B00" w14:textId="77777777" w:rsidR="00274CC0" w:rsidRDefault="00274CC0" w:rsidP="00274CC0">
      <w:r>
        <w:t xml:space="preserve">The charity was founded as The School for the Indigent Blind in 1799, constituted as a corporate entity in perpetuity under an Act of Parliament </w:t>
      </w:r>
    </w:p>
    <w:p w14:paraId="1B7DEF49" w14:textId="77777777" w:rsidR="00274CC0" w:rsidRDefault="00274CC0" w:rsidP="00274CC0">
      <w:r>
        <w:t>in 1826 and granted Royal patronage in 1911, becoming the Royal School for the Blind. Although the legal name of the charity remains the Royal School for the Blind, the operating name of SeeAbility was adopted in 1994.</w:t>
      </w:r>
    </w:p>
    <w:p w14:paraId="495186A8" w14:textId="77777777" w:rsidR="00274CC0" w:rsidRDefault="00274CC0" w:rsidP="00274CC0">
      <w:r>
        <w:t>The organisation has a fully owned subsidiary, See-Ability Limited, which undertakes development and some limited business activities. All profits from the subsidiary are transferred to SeeAbility and any losses are financed by a grant from the charity. All activities of the subsidiary are in furtherance of the charitable objects of SeeAbility.</w:t>
      </w:r>
    </w:p>
    <w:p w14:paraId="57A7AB47" w14:textId="77777777" w:rsidR="00274CC0" w:rsidRDefault="00274CC0" w:rsidP="00232DE5">
      <w:pPr>
        <w:pStyle w:val="Heading3"/>
      </w:pPr>
      <w:r>
        <w:t xml:space="preserve">Objects </w:t>
      </w:r>
    </w:p>
    <w:p w14:paraId="5662B13C" w14:textId="77777777" w:rsidR="00274CC0" w:rsidRDefault="00274CC0" w:rsidP="00274CC0">
      <w:r>
        <w:t>The object of the charity is to provide or assist in the provision of care, accommodation, training and support for handicapped persons with sensory impairment and in particular people with severe visual impairment.</w:t>
      </w:r>
    </w:p>
    <w:p w14:paraId="233640F6" w14:textId="77777777" w:rsidR="00274CC0" w:rsidRDefault="00274CC0" w:rsidP="00232DE5">
      <w:pPr>
        <w:pStyle w:val="Heading3"/>
      </w:pPr>
      <w:r>
        <w:t xml:space="preserve">Principal activities </w:t>
      </w:r>
    </w:p>
    <w:p w14:paraId="7366E200" w14:textId="77777777" w:rsidR="00274CC0" w:rsidRDefault="00274CC0" w:rsidP="00274CC0">
      <w:r>
        <w:t xml:space="preserve">SeeAbility provides support for people with learning disabilities, autism and sight loss through the provision of supported living, residential care, and outreach services. We seek to enable the people we support to have fulfilling </w:t>
      </w:r>
      <w:proofErr w:type="gramStart"/>
      <w:r>
        <w:t>lives,</w:t>
      </w:r>
      <w:proofErr w:type="gramEnd"/>
      <w:r>
        <w:t xml:space="preserve"> form loving relationships, thrive in pursuit of their goals and feel they belong fully in an inclusive society. </w:t>
      </w:r>
    </w:p>
    <w:p w14:paraId="213E311E" w14:textId="210338D4" w:rsidR="00274CC0" w:rsidRDefault="00274CC0" w:rsidP="00274CC0">
      <w:r>
        <w:t>We also promote and campaign for good eye health through information, education and provision of sight testing in special schools.</w:t>
      </w:r>
    </w:p>
    <w:p w14:paraId="045C9D57" w14:textId="77777777" w:rsidR="00274CC0" w:rsidRPr="00274CC0" w:rsidRDefault="00274CC0" w:rsidP="00232DE5">
      <w:pPr>
        <w:pStyle w:val="Heading2"/>
      </w:pPr>
      <w:bookmarkStart w:id="12" w:name="_Toc175753831"/>
      <w:bookmarkStart w:id="13" w:name="_Toc175903614"/>
      <w:bookmarkStart w:id="14" w:name="_Toc175903834"/>
      <w:bookmarkStart w:id="15" w:name="_Toc176148580"/>
      <w:r>
        <w:t>Governance</w:t>
      </w:r>
      <w:bookmarkEnd w:id="12"/>
      <w:bookmarkEnd w:id="13"/>
      <w:bookmarkEnd w:id="14"/>
      <w:bookmarkEnd w:id="15"/>
      <w:r>
        <w:t xml:space="preserve"> </w:t>
      </w:r>
    </w:p>
    <w:p w14:paraId="700CC5C7" w14:textId="77777777" w:rsidR="00274CC0" w:rsidRDefault="00274CC0" w:rsidP="00274CC0">
      <w:r>
        <w:t xml:space="preserve">Under the constitution, there are a minimum of eight and a maximum of twelve trustees who form the Council. All trustees must be members and, although they can be co-opted in between Annual General Meetings, they are elected formally by members at the AGM. </w:t>
      </w:r>
    </w:p>
    <w:p w14:paraId="350C65D2" w14:textId="77777777" w:rsidR="00274CC0" w:rsidRDefault="00274CC0" w:rsidP="00274CC0">
      <w:r>
        <w:t xml:space="preserve">Membership of SeeAbility is open to anyone over the age of 18 who is accepted by the Council and who pays the annual fee. </w:t>
      </w:r>
    </w:p>
    <w:p w14:paraId="37AAECF3" w14:textId="77777777" w:rsidR="00274CC0" w:rsidRDefault="00274CC0" w:rsidP="00274CC0">
      <w:r>
        <w:t xml:space="preserve">Trustees are asked to serve for four years and may be re-elected. The number of terms a trustee can serve is not limited by the constitution, but the guideline is two terms of four years. New trustees are recruited to ensure the Council has the skills, experience and diversity required. Gordon Ilett retired from his role as Chair and trustee at the AGM in September 2023, with Jack Stacy appointed as the new Chair. Paul Gold </w:t>
      </w:r>
      <w:proofErr w:type="gramStart"/>
      <w:r>
        <w:t>retired</w:t>
      </w:r>
      <w:proofErr w:type="gramEnd"/>
      <w:r>
        <w:t xml:space="preserve"> and Michael Smith joined as a new trustee during the period.</w:t>
      </w:r>
    </w:p>
    <w:p w14:paraId="56EC573A" w14:textId="1A42B210" w:rsidR="00274CC0" w:rsidRDefault="0976D5A2" w:rsidP="00274CC0">
      <w:r>
        <w:t xml:space="preserve">New trustees undergo training to brief them on their legal obligations under charity and company law, the Charity Commission guidance on public benefit, and to inform them of the content of the constitution, the committee and decision-making processes, the business plan and recent financial performance of the charity. During their training they meet key employees and other trustees. Trustees are encouraged to attend appropriate external training events where these will facilitate the undertaking of their role. </w:t>
      </w:r>
    </w:p>
    <w:p w14:paraId="5EE8A19A" w14:textId="162860BF" w:rsidR="00274CC0" w:rsidRPr="00274CC0" w:rsidRDefault="00274CC0" w:rsidP="00DF2A7C">
      <w:r>
        <w:lastRenderedPageBreak/>
        <w:t xml:space="preserve">The Council meets five times a year, including a strategic review meeting. The majority of trustees form a </w:t>
      </w:r>
      <w:proofErr w:type="gramStart"/>
      <w:r>
        <w:t>quorum</w:t>
      </w:r>
      <w:proofErr w:type="gramEnd"/>
      <w:r>
        <w:t xml:space="preserve"> and decisions are made by a simple majority.</w:t>
      </w:r>
    </w:p>
    <w:p w14:paraId="1D8C80B4" w14:textId="77777777" w:rsidR="00274CC0" w:rsidRDefault="00274CC0" w:rsidP="00274CC0">
      <w:r>
        <w:t xml:space="preserve">In addition to Council meetings, all trustees are members of either the People and Quality or the Finance and Audit Committee, each of which meets at least four times a year and additionally as required. There is also a Governance, Nominations and Remuneration Committee which meets at least twice a year. </w:t>
      </w:r>
    </w:p>
    <w:p w14:paraId="32323CD4" w14:textId="77777777" w:rsidR="00274CC0" w:rsidRDefault="00274CC0" w:rsidP="00274CC0">
      <w:r>
        <w:t xml:space="preserve">Committees have their own terms of reference, coupled with specific delegated decision-making powers with all key strategic decisions taken by the full Council. </w:t>
      </w:r>
    </w:p>
    <w:p w14:paraId="5A91C7E3" w14:textId="0B70AB13" w:rsidR="00274CC0" w:rsidRDefault="0976D5A2" w:rsidP="00274CC0">
      <w:r>
        <w:t xml:space="preserve">The Chief Executive, Lisa Hopkins, is responsible for the day-to-day management of SeeAbility, assisted by a Senior Leadership Team. This team monitors progress against the </w:t>
      </w:r>
      <w:proofErr w:type="gramStart"/>
      <w:r>
        <w:t>five year</w:t>
      </w:r>
      <w:proofErr w:type="gramEnd"/>
      <w:r>
        <w:t xml:space="preserve"> strategy and the charity’s business plan, including a set of key performance indicators. In setting objectives and planning activities, trustees have given due consideration to the Charity Commission’s guidelines on public benefit and more specifically guidance issued for fee charging charities.</w:t>
      </w:r>
    </w:p>
    <w:p w14:paraId="25AE4721" w14:textId="0A61EC76" w:rsidR="00274CC0" w:rsidRDefault="0976D5A2" w:rsidP="00274CC0">
      <w:r>
        <w:t>Anyone who has direct support provided by SeeAbility for a fee, does so after an assessment by local commissioners regarding eligibility and need, and thus there is no restriction on economic grounds.</w:t>
      </w:r>
    </w:p>
    <w:p w14:paraId="2A37F8C0" w14:textId="21248B0A" w:rsidR="00274CC0" w:rsidRDefault="0976D5A2" w:rsidP="00274CC0">
      <w:r>
        <w:t xml:space="preserve">Our public health advisory work is funded by voluntary donations and is available to all. Our role as a specialist provider of </w:t>
      </w:r>
      <w:proofErr w:type="gramStart"/>
      <w:r>
        <w:t>high quality</w:t>
      </w:r>
      <w:proofErr w:type="gramEnd"/>
      <w:r>
        <w:t xml:space="preserve"> care and support to individuals with learning disabilities, autism and sight loss, continues to grow in line with the strategy.</w:t>
      </w:r>
    </w:p>
    <w:p w14:paraId="297CE419" w14:textId="6373827C" w:rsidR="00274CC0" w:rsidRDefault="00274CC0" w:rsidP="005B7C26">
      <w:pPr>
        <w:pStyle w:val="Heading3"/>
      </w:pPr>
      <w:bookmarkStart w:id="16" w:name="_Toc175753833"/>
      <w:r>
        <w:t>Achievements and performance for the year</w:t>
      </w:r>
      <w:bookmarkEnd w:id="16"/>
      <w:r>
        <w:t xml:space="preserve"> </w:t>
      </w:r>
    </w:p>
    <w:p w14:paraId="37476761" w14:textId="77777777" w:rsidR="00274CC0" w:rsidRDefault="00274CC0" w:rsidP="005B7C26">
      <w:pPr>
        <w:pStyle w:val="Heading4"/>
      </w:pPr>
      <w:r>
        <w:t>Delivering our strategic vision</w:t>
      </w:r>
    </w:p>
    <w:p w14:paraId="4955B4FA" w14:textId="77777777" w:rsidR="00274CC0" w:rsidRDefault="00274CC0" w:rsidP="00274CC0">
      <w:r>
        <w:t>Our five-year strategy for 2022-27 was co-produced in 2021 with people we support, their families and colleagues from across the charity. Listening to everyone’s voices led us to new ambitions that focus on four strategic pillars – excellence, community, transformation and voice. Our delivery plan for 2023-24 continued to put the four pillars into action.</w:t>
      </w:r>
    </w:p>
    <w:p w14:paraId="780CB242" w14:textId="77777777" w:rsidR="00274CC0" w:rsidRDefault="00274CC0" w:rsidP="005B7C26">
      <w:pPr>
        <w:pStyle w:val="Heading4"/>
      </w:pPr>
      <w:r>
        <w:t>Excellence</w:t>
      </w:r>
    </w:p>
    <w:p w14:paraId="1A1F8D35" w14:textId="77777777" w:rsidR="00274CC0" w:rsidRDefault="00274CC0" w:rsidP="00274CC0">
      <w:r>
        <w:t>We will support people to live the best life possible, and to live, love, thrive and belong in inclusive communities.</w:t>
      </w:r>
    </w:p>
    <w:p w14:paraId="05578428" w14:textId="04FBD3AF" w:rsidR="00274CC0" w:rsidRDefault="00274CC0" w:rsidP="00274CC0">
      <w:r>
        <w:t>Our efforts in striving towards excellence and ambitious lives is demonstrated in our support in homes, groundbreaking eye care work, supported employment programme and accessibility leadership.</w:t>
      </w:r>
    </w:p>
    <w:p w14:paraId="0975B3A6" w14:textId="77777777" w:rsidR="00274CC0" w:rsidRDefault="00274CC0" w:rsidP="00274CC0">
      <w:r>
        <w:t>Our eye care team achieved a huge win, successfully influencing the Government to commit to the NHS Special Schools Eye Care Service. Their announcement in June 2023 confirmed NHS sight tests will be available in all special schools from 2024/2025, changing lives and saving sight.</w:t>
      </w:r>
    </w:p>
    <w:p w14:paraId="6A50A68B" w14:textId="2137FFFE" w:rsidR="00274CC0" w:rsidRDefault="00274CC0" w:rsidP="00274CC0">
      <w:r>
        <w:t>Our special schools team delivered 2,883 sight tests, with around 1,070 children needing glasses. Our lived experience Eye Care Champions reached 3,863 health and social care professionals and people with learning disabilities and autism, with their eye care awareness training.</w:t>
      </w:r>
    </w:p>
    <w:p w14:paraId="553FADD4" w14:textId="5337F475" w:rsidR="00274CC0" w:rsidRDefault="0976D5A2" w:rsidP="00274CC0">
      <w:r>
        <w:t>We also sold 62 Bradford Visual Function Boxes, enabling clinicians worldwide to improve their eye care for people with different communication needs.</w:t>
      </w:r>
    </w:p>
    <w:p w14:paraId="618BBA4B" w14:textId="77777777" w:rsidR="00274CC0" w:rsidRDefault="00274CC0" w:rsidP="00274CC0">
      <w:r>
        <w:lastRenderedPageBreak/>
        <w:t xml:space="preserve">The Easy Eye Care Service commissioned by the NHS </w:t>
      </w:r>
      <w:proofErr w:type="gramStart"/>
      <w:r>
        <w:t>South East</w:t>
      </w:r>
      <w:proofErr w:type="gramEnd"/>
      <w:r>
        <w:t xml:space="preserve"> London Integrated Care Board launched in September 2023, so around 30,000 people with learning disabilities and autism can access specially adapted eye care appointments.</w:t>
      </w:r>
    </w:p>
    <w:p w14:paraId="4876C5A0" w14:textId="77777777" w:rsidR="00274CC0" w:rsidRDefault="00274CC0" w:rsidP="00274CC0">
      <w:r>
        <w:t>We continue to take a lead in researching how we can reduce inequalities and raise awareness of the eye care needs of people with learning disabilities. Last year we had two papers published in the peer reviewed British Journal of Learning Disability.</w:t>
      </w:r>
    </w:p>
    <w:p w14:paraId="0F885562" w14:textId="77777777" w:rsidR="00274CC0" w:rsidRDefault="00274CC0" w:rsidP="00274CC0">
      <w:r>
        <w:t>We know that training the optical sector is central to improving eye care for people with learning disabilities and autism. Thanks to the Thomas Pocklington Trust, we have been providing free Oliver McGowan learning disability and autism awareness training.</w:t>
      </w:r>
    </w:p>
    <w:p w14:paraId="4889248D" w14:textId="085D482E" w:rsidR="00274CC0" w:rsidRDefault="0976D5A2" w:rsidP="00274CC0">
      <w:r>
        <w:t>Our vision rehabilitation team continues to provide specialist support for people in our homes, as well as bespoke training and advice externally.</w:t>
      </w:r>
    </w:p>
    <w:p w14:paraId="504C0253" w14:textId="77777777" w:rsidR="00274CC0" w:rsidRDefault="00274CC0" w:rsidP="00274CC0">
      <w:r>
        <w:t>This is part of a holistic view of supporting people in our homes and supported living services. We continue to build a picture of what is important to each person in a ‘quality of life web’. The web is a vehicle for people to tell us what their quality of life is in each area. This supports people to make decisions on how they want their life to improve, and what they would like to experience so they can live, love, thrive and belong.</w:t>
      </w:r>
    </w:p>
    <w:p w14:paraId="0F020079" w14:textId="77777777" w:rsidR="00274CC0" w:rsidRDefault="00274CC0" w:rsidP="00274CC0">
      <w:r>
        <w:t>We have begun to roll out training in active support, aimed at improving support worker understanding and confidence in supporting people to build skills and play a central and active part in their lives.</w:t>
      </w:r>
    </w:p>
    <w:p w14:paraId="4CF0C471" w14:textId="7CD29888" w:rsidR="00274CC0" w:rsidRDefault="00274CC0" w:rsidP="00274CC0">
      <w:r>
        <w:t xml:space="preserve">Our </w:t>
      </w:r>
      <w:proofErr w:type="gramStart"/>
      <w:r>
        <w:t>quality of life</w:t>
      </w:r>
      <w:proofErr w:type="gramEnd"/>
      <w:r>
        <w:t xml:space="preserve"> work anticipated changes in the CQC inspection framework, which enabled us to maintain our ratings. SeeAbility is one of a very small handful of providers of similar nature and size that have a 100% good or above CQC rating.</w:t>
      </w:r>
    </w:p>
    <w:p w14:paraId="1EF65994" w14:textId="47CD38B9" w:rsidR="00274CC0" w:rsidRDefault="00274CC0" w:rsidP="00274CC0">
      <w:r>
        <w:t>People we support can access our innovative Ready, Willing and Able supported employment programme to find their way in the world of work.</w:t>
      </w:r>
    </w:p>
    <w:p w14:paraId="5471A787" w14:textId="0D9966D6" w:rsidR="00274CC0" w:rsidRDefault="0976D5A2" w:rsidP="00274CC0">
      <w:r>
        <w:t>Ready, Willing and Able has progressed its five-year strategic aim of becoming a ‘mainstream’ sustainably funded supported employment programme. To ensure a future of sustainable income through Access to Work schemes, 80% of the people we support are now local to our coaches.</w:t>
      </w:r>
    </w:p>
    <w:p w14:paraId="2734D5D7" w14:textId="49786748" w:rsidR="00274CC0" w:rsidRDefault="0976D5A2" w:rsidP="00274CC0">
      <w:r>
        <w:t>Our team’s work extends from helping people prepare for work and finding a job, to supporting people in the workplace as they progress through their career. Our coaches have all completed the recommended training on workplace support from the British Association for Supported Employment (BASE).</w:t>
      </w:r>
    </w:p>
    <w:p w14:paraId="30FC63E3" w14:textId="77777777" w:rsidR="00274CC0" w:rsidRDefault="00274CC0" w:rsidP="00274CC0">
      <w:r>
        <w:t>The team helped 61 people, including some people who are directly supported by SeeAbility, along their employment journey. 15 people found fantastic new careers with employers including Lush, McDonalds and Amazon, earning money to create their own independence. We thank the many employers who work with our team to improve the inclusivity, diversity and accessibility of their business.</w:t>
      </w:r>
    </w:p>
    <w:p w14:paraId="5D90B994" w14:textId="77777777" w:rsidR="00274CC0" w:rsidRDefault="00274CC0" w:rsidP="00274CC0">
      <w:r>
        <w:t>We are leading the way in accessibility, innovating with new video and screen reader accessible Easy Read documents to ensure everyone can access the information. Our resources were downloaded over 13,600 times and our website was ranked in the top 10% of websites globally for accessibility. Each time someone can read information in a format that works for them, we take a step closer to inclusion.</w:t>
      </w:r>
    </w:p>
    <w:p w14:paraId="142C52DD" w14:textId="77777777" w:rsidR="00274CC0" w:rsidRDefault="00274CC0" w:rsidP="00274CC0">
      <w:r>
        <w:lastRenderedPageBreak/>
        <w:t>We also work towards a more inclusive community within SeeAbility, with new accessibility training now a part of SeeAbility induction training.</w:t>
      </w:r>
    </w:p>
    <w:p w14:paraId="7E4E02D4" w14:textId="16FC6A9D" w:rsidR="00274CC0" w:rsidRDefault="00274CC0" w:rsidP="00274CC0">
      <w:r>
        <w:t xml:space="preserve">For the first time, our annual report has a screen reader accessible version, so people with visual impairments can read the financial information it contains. Visit </w:t>
      </w:r>
      <w:hyperlink r:id="rId14" w:history="1">
        <w:r w:rsidR="006C3A9C" w:rsidRPr="006C3A9C">
          <w:rPr>
            <w:rStyle w:val="Hyperlink"/>
          </w:rPr>
          <w:t>http://www.seeability.org/AccessAR</w:t>
        </w:r>
      </w:hyperlink>
      <w:r>
        <w:t xml:space="preserve">  to read it.</w:t>
      </w:r>
    </w:p>
    <w:p w14:paraId="2674F954" w14:textId="77777777" w:rsidR="00274CC0" w:rsidRDefault="00274CC0" w:rsidP="006C3A9C">
      <w:pPr>
        <w:pStyle w:val="Heading3"/>
      </w:pPr>
      <w:r>
        <w:t>Community</w:t>
      </w:r>
    </w:p>
    <w:p w14:paraId="708DD59E" w14:textId="77777777" w:rsidR="00274CC0" w:rsidRDefault="00274CC0" w:rsidP="00274CC0">
      <w:r>
        <w:t>We will create a community where people love to live and work and are supported to do their best. Together we will achieve more.</w:t>
      </w:r>
    </w:p>
    <w:p w14:paraId="60FCD154" w14:textId="0C4900E4" w:rsidR="00274CC0" w:rsidRDefault="00274CC0" w:rsidP="00274CC0">
      <w:r>
        <w:t>At SeeAbility we put people first, developing potential, rewarding excellence and supporting wellbeing. This year we defined our ‘cultural statement’ around how we put people first:</w:t>
      </w:r>
    </w:p>
    <w:p w14:paraId="221175CB" w14:textId="260D387A" w:rsidR="00274CC0" w:rsidRDefault="00274CC0" w:rsidP="006C3A9C">
      <w:pPr>
        <w:pStyle w:val="ListParagraph"/>
        <w:numPr>
          <w:ilvl w:val="0"/>
          <w:numId w:val="4"/>
        </w:numPr>
      </w:pPr>
      <w:r>
        <w:t>There is fairness, we can all be ourselves and feel we belong.</w:t>
      </w:r>
    </w:p>
    <w:p w14:paraId="12E0BD86" w14:textId="643C6687" w:rsidR="00274CC0" w:rsidRDefault="00274CC0" w:rsidP="006C3A9C">
      <w:pPr>
        <w:pStyle w:val="ListParagraph"/>
        <w:numPr>
          <w:ilvl w:val="0"/>
          <w:numId w:val="4"/>
        </w:numPr>
      </w:pPr>
      <w:r>
        <w:t xml:space="preserve">Everyone </w:t>
      </w:r>
      <w:proofErr w:type="gramStart"/>
      <w:r>
        <w:t>is able to</w:t>
      </w:r>
      <w:proofErr w:type="gramEnd"/>
      <w:r>
        <w:t xml:space="preserve"> contribute and feels listened to.</w:t>
      </w:r>
    </w:p>
    <w:p w14:paraId="52D369D0" w14:textId="45075CB6" w:rsidR="00274CC0" w:rsidRDefault="006C3A9C" w:rsidP="006C3A9C">
      <w:pPr>
        <w:pStyle w:val="ListParagraph"/>
        <w:numPr>
          <w:ilvl w:val="0"/>
          <w:numId w:val="4"/>
        </w:numPr>
      </w:pPr>
      <w:r>
        <w:t>P</w:t>
      </w:r>
      <w:r w:rsidR="00274CC0">
        <w:t>eople make their own decisions and are accountable.</w:t>
      </w:r>
    </w:p>
    <w:p w14:paraId="0576FD84" w14:textId="04F21416" w:rsidR="00274CC0" w:rsidRDefault="00274CC0" w:rsidP="00274CC0">
      <w:pPr>
        <w:pStyle w:val="ListParagraph"/>
        <w:numPr>
          <w:ilvl w:val="0"/>
          <w:numId w:val="4"/>
        </w:numPr>
      </w:pPr>
      <w:r>
        <w:t>Everyone feels appreciated, safe and able to do their best.</w:t>
      </w:r>
    </w:p>
    <w:p w14:paraId="27088503" w14:textId="77777777" w:rsidR="00274CC0" w:rsidRDefault="00274CC0" w:rsidP="00274CC0">
      <w:r>
        <w:t>We also developed a new behavioural framework and several initiatives to support this, focusing on creating a psychologically safe and inclusive workplace.</w:t>
      </w:r>
    </w:p>
    <w:p w14:paraId="1003E99B" w14:textId="3CC4A3DE" w:rsidR="00274CC0" w:rsidRDefault="00274CC0" w:rsidP="00274CC0">
      <w:r>
        <w:t>This year we started a programme of organisational development work to ensure our charity has the right structure, governance, skills, behaviours and systems in place to be sustainable for the future. This work continues into 2024-25.</w:t>
      </w:r>
    </w:p>
    <w:p w14:paraId="01259D94" w14:textId="77777777" w:rsidR="00274CC0" w:rsidRDefault="00274CC0" w:rsidP="00274CC0">
      <w:r>
        <w:t>We launched our Leadership Academy, which took 10 high-potential colleagues along a programme of development activities and mentoring. The aim was to create a culture of inclusive leadership and accountability to equip future leaders to drive change.</w:t>
      </w:r>
    </w:p>
    <w:p w14:paraId="792E4A39" w14:textId="67036E2A" w:rsidR="00274CC0" w:rsidRDefault="00274CC0" w:rsidP="00274CC0">
      <w:r>
        <w:t>It was a huge success, with two colleagues having now been promoted, another taking on their first line management role and another becoming the chair of our Pride Network. Seeing such positive shifts in confidence and leadership ability, we have already lined up the next cohort for 2024.</w:t>
      </w:r>
    </w:p>
    <w:p w14:paraId="2C4AFEA3" w14:textId="77777777" w:rsidR="00274CC0" w:rsidRDefault="00274CC0" w:rsidP="00274CC0">
      <w:r>
        <w:t>Personal development is encouraged throughout SeeAbility, with 12 colleagues completing QCF courses and a further 36 currently studying.</w:t>
      </w:r>
    </w:p>
    <w:p w14:paraId="24EA5683" w14:textId="7D34DF10" w:rsidR="00274CC0" w:rsidRDefault="00274CC0" w:rsidP="00274CC0">
      <w:r>
        <w:t>We implemented neutral vendor system Neuven to book our temporary colleagues, reducing</w:t>
      </w:r>
      <w:r w:rsidR="00850D89">
        <w:t xml:space="preserve"> </w:t>
      </w:r>
      <w:r>
        <w:t>the cost of agency rates. Agency colleagues are all now of a high standard, with regular audits from Neuven. The process of booking temporary colleagues is now much quicker for our managers, meaning they can spend more time supporting people and their teams.</w:t>
      </w:r>
    </w:p>
    <w:p w14:paraId="6D267F78" w14:textId="003BF7DF" w:rsidR="00274CC0" w:rsidRDefault="00274CC0" w:rsidP="00274CC0">
      <w:r>
        <w:t>Our focus on the wellbeing and mental health of our colleagues continues, with our team expanding to 30 wellbeing coaches. We now have specialist coaches for menopause, domestic violence and abuse, men’s health, nutrition, fertility, addiction, financial wellbeing, and bereavement. These dedicated coaches play a key role in supporting colleagues, which has reduced absences, particularly those related to stress and depression. Our breakfast clubs continued this year, ensuring our teams start their day right.</w:t>
      </w:r>
    </w:p>
    <w:p w14:paraId="06D38D2D" w14:textId="258EA778" w:rsidR="00274CC0" w:rsidRDefault="0976D5A2" w:rsidP="00274CC0">
      <w:r>
        <w:t>The annual SeeAbility Excellence Awards celebrated our colleagues and teams,</w:t>
      </w:r>
      <w:r w:rsidR="1D6AC091">
        <w:t xml:space="preserve"> </w:t>
      </w:r>
      <w:r>
        <w:t>recognising their hard work and ded</w:t>
      </w:r>
      <w:r w:rsidR="57085F52">
        <w:t>ication in</w:t>
      </w:r>
      <w:r>
        <w:t xml:space="preserve"> making a difference for people we support. Finalists were nominated by people across the SeeAbility community, with the awards presented at our AGM at Hampton Court Palace.</w:t>
      </w:r>
    </w:p>
    <w:p w14:paraId="7CDBA700" w14:textId="77777777" w:rsidR="00274CC0" w:rsidRDefault="00274CC0" w:rsidP="00274CC0">
      <w:r>
        <w:lastRenderedPageBreak/>
        <w:t>We can only do what we do with our incredible team of colleagues, making a massive difference in people’s lives. We were pleased to reward our colleagues with an uplift of support worker salaries by 10%.</w:t>
      </w:r>
    </w:p>
    <w:p w14:paraId="11A298EC" w14:textId="77777777" w:rsidR="00274CC0" w:rsidRDefault="00274CC0" w:rsidP="00274CC0">
      <w:r>
        <w:t>We’re seeing results from our work to improve pay and wellbeing, with a reduction in vacancy rates to 10%, and rises in both colleague retention and internal promotions. 42% of all operational management, senior support worker and above, and central support vacancies were filled through internal promotions.</w:t>
      </w:r>
    </w:p>
    <w:p w14:paraId="3E461808" w14:textId="25D15B32" w:rsidR="00274CC0" w:rsidRDefault="00274CC0" w:rsidP="00274CC0">
      <w:r>
        <w:t>Lastly, the charity returned to its historic roots with a central office move to smaller premises in Leatherhead.</w:t>
      </w:r>
    </w:p>
    <w:p w14:paraId="1FE27E4F" w14:textId="77777777" w:rsidR="00274CC0" w:rsidRPr="00274CC0" w:rsidRDefault="00274CC0" w:rsidP="00DF2A7C">
      <w:pPr>
        <w:pStyle w:val="Heading3"/>
      </w:pPr>
      <w:bookmarkStart w:id="17" w:name="_Toc175753835"/>
      <w:r>
        <w:t>Transformation</w:t>
      </w:r>
      <w:bookmarkEnd w:id="17"/>
    </w:p>
    <w:p w14:paraId="4F144FBA" w14:textId="77777777" w:rsidR="00274CC0" w:rsidRDefault="00274CC0" w:rsidP="00274CC0">
      <w:r>
        <w:t xml:space="preserve">We imagine a future full of opportunity for people we support, for our colleagues and for SeeAbility. We will keep evolving as we work towards that future. </w:t>
      </w:r>
    </w:p>
    <w:p w14:paraId="594360CB" w14:textId="77777777" w:rsidR="00274CC0" w:rsidRDefault="00274CC0" w:rsidP="00274CC0">
      <w:r>
        <w:t>We continue to be ambitious in our growth to support more people to live, love, thrive and belong in inclusive communities.</w:t>
      </w:r>
    </w:p>
    <w:p w14:paraId="08E53DDE" w14:textId="77777777" w:rsidR="00274CC0" w:rsidRDefault="00274CC0" w:rsidP="00274CC0">
      <w:r>
        <w:t>It is particularly rewarding to support people who have previously lived in secure hospital settings to transition to independent living, as we grow and learn alongside people to discover what support works best for this next phase of their lives.</w:t>
      </w:r>
    </w:p>
    <w:p w14:paraId="5D831343" w14:textId="77777777" w:rsidR="00274CC0" w:rsidRDefault="00274CC0" w:rsidP="00274CC0">
      <w:r>
        <w:t>We opened new homes in Kent and Dorset. We were awarded our first contract with Bournemouth, Christchurch and Poole council and now support two people in Dorset.</w:t>
      </w:r>
    </w:p>
    <w:p w14:paraId="373BA93A" w14:textId="17543E6E" w:rsidR="00274CC0" w:rsidRDefault="0976D5A2" w:rsidP="00274CC0">
      <w:r>
        <w:t>Our innovative support in Redhill expanded with people moving into the development’s next phase of this inclusive community, where social care sits alongside private homes.</w:t>
      </w:r>
    </w:p>
    <w:p w14:paraId="06D7EBB8" w14:textId="77777777" w:rsidR="00274CC0" w:rsidRDefault="00274CC0" w:rsidP="00274CC0">
      <w:r>
        <w:t xml:space="preserve">All homes received extensive Wi-Fi improvements to provide good coverage so everyone can get online. This also supports the rollout of </w:t>
      </w:r>
      <w:proofErr w:type="spellStart"/>
      <w:r>
        <w:t>iPlanit</w:t>
      </w:r>
      <w:proofErr w:type="spellEnd"/>
      <w:r>
        <w:t>, the digital system that transformed the way we plan, deliver and record support.</w:t>
      </w:r>
    </w:p>
    <w:p w14:paraId="247A9690" w14:textId="77777777" w:rsidR="00274CC0" w:rsidRDefault="00274CC0" w:rsidP="00274CC0">
      <w:r>
        <w:t xml:space="preserve">We continue our digital transformation with our central office migrating to a </w:t>
      </w:r>
      <w:proofErr w:type="gramStart"/>
      <w:r>
        <w:t>cloud based</w:t>
      </w:r>
      <w:proofErr w:type="gramEnd"/>
      <w:r>
        <w:t xml:space="preserve"> telephony system and a new fundraising database that enables us to maximise our donor potential and accessibility.</w:t>
      </w:r>
    </w:p>
    <w:p w14:paraId="1C2C67CC" w14:textId="473AA0E9" w:rsidR="00274CC0" w:rsidRDefault="00274CC0" w:rsidP="00274CC0">
      <w:r>
        <w:t>Our property team acquired a bungalow in Kent with NHS funding and completed a £100k refurbishment. This is part of our ambitious plans to grow and support more people. We are committed to maintaining high-quality homes for people we support. We have worked hard to upgrade homes with new boilers, hoists, kitchens and wet rooms, as well as refurbishing new homes in preparation for people to move in.</w:t>
      </w:r>
    </w:p>
    <w:p w14:paraId="6E96CE41" w14:textId="77777777" w:rsidR="00274CC0" w:rsidRDefault="00274CC0" w:rsidP="00274CC0">
      <w:r>
        <w:t>Like many charities, our fundraising efforts encountered challenges over the year. Uncertainties in the economy and the cost-of-living crisis cast a shadow and impacted donations from corporates and trusts, as well as some individual givers.</w:t>
      </w:r>
    </w:p>
    <w:p w14:paraId="1580CD11" w14:textId="54175167" w:rsidR="00274CC0" w:rsidRDefault="00274CC0" w:rsidP="00274CC0">
      <w:r>
        <w:t>Despite this, our activities raised a total of £1.47m from over 17,500 generous donations, as well as support from corporate partners, trusts and foundations.</w:t>
      </w:r>
    </w:p>
    <w:p w14:paraId="34C7F11B" w14:textId="77777777" w:rsidR="00274CC0" w:rsidRDefault="00274CC0" w:rsidP="00274CC0">
      <w:r>
        <w:t>The public got involved in a variety of ways through running, walking, jumping and wheeling in events, as well as online gaming as part of our new Game for Change challenge.</w:t>
      </w:r>
    </w:p>
    <w:p w14:paraId="75796ED3" w14:textId="77777777" w:rsidR="00274CC0" w:rsidRDefault="00274CC0" w:rsidP="00274CC0">
      <w:r>
        <w:lastRenderedPageBreak/>
        <w:t>Our large team of London Marathon runners turned out in strength, travelling from as far as the United States and China. Their energetic efforts raised over £74,000 in the year to the end of March 2024.</w:t>
      </w:r>
    </w:p>
    <w:p w14:paraId="0BA706DD" w14:textId="7C707069" w:rsidR="00274CC0" w:rsidRDefault="00274CC0" w:rsidP="00274CC0">
      <w:r>
        <w:t xml:space="preserve">We are extremely grateful for the ongoing support of our dedicated trusts and foundations partners, including City Bridge Foundation, the Gerald </w:t>
      </w:r>
      <w:proofErr w:type="spellStart"/>
      <w:r>
        <w:t>Micklem</w:t>
      </w:r>
      <w:proofErr w:type="spellEnd"/>
      <w:r>
        <w:t xml:space="preserve"> Charitable Trust, Wolfson Foundation, Vision Foundation, Thomas Pocklington Trust and Caledonia Investments Charitable Foundation.</w:t>
      </w:r>
    </w:p>
    <w:p w14:paraId="21BF0E60" w14:textId="77777777" w:rsidR="00274CC0" w:rsidRDefault="00274CC0" w:rsidP="00274CC0">
      <w:r>
        <w:t xml:space="preserve">We are also pleased to receive support from our generous corporate partners including Microsoft, </w:t>
      </w:r>
      <w:proofErr w:type="spellStart"/>
      <w:r>
        <w:t>Tatsu</w:t>
      </w:r>
      <w:proofErr w:type="spellEnd"/>
      <w:r>
        <w:t xml:space="preserve"> Partners, John Lewis Foundation and a new relationship with Savills – all helping to raise awareness and funds so that more people with learning disabilities, autism and sight loss have opportunities to participate and contribute to society.</w:t>
      </w:r>
    </w:p>
    <w:p w14:paraId="3997344B" w14:textId="77777777" w:rsidR="00274CC0" w:rsidRDefault="00274CC0" w:rsidP="00274CC0">
      <w:r>
        <w:t>We are indebted to our Development Board members, who have been instrumental in enabling SeeAbility to engage new partners and supporters with our work. We wish to especially recognise Mike and Kirsty Barnes’ contribution in hosting a reception for partners and new friends in November 2023.</w:t>
      </w:r>
    </w:p>
    <w:p w14:paraId="78BDFCA8" w14:textId="77777777" w:rsidR="00274CC0" w:rsidRDefault="00274CC0" w:rsidP="00274CC0">
      <w:r>
        <w:t xml:space="preserve">Our highlight of 2023/24 was delivering a successful Big Give Christmas Appeal thanks to long-standing donors, lead pledgers and our champion match funder Candis Club. Thank you to everyone who donated and who helped us raise over £58,000 to purchase an </w:t>
      </w:r>
      <w:proofErr w:type="spellStart"/>
      <w:r>
        <w:t>Innowalk</w:t>
      </w:r>
      <w:proofErr w:type="spellEnd"/>
      <w:r>
        <w:t xml:space="preserve"> Pro for our specialist nursing home Heather House. This robotic rehabilitation trainer enables physical activity, and all the associated health and wellbeing benefits, for young people we support at Heather House.</w:t>
      </w:r>
    </w:p>
    <w:p w14:paraId="2B92A9F3" w14:textId="77777777" w:rsidR="00274CC0" w:rsidRDefault="00274CC0" w:rsidP="00274CC0">
      <w:r>
        <w:t>During the year we received generous donations from kind supporters who included us in their wills. This year we were notified of a six-figure legacy from a generous long-term supporter. We are incredibly grateful and humbled by this act, and by everyone who decides to remember SeeAbility in this thoughtful way.</w:t>
      </w:r>
    </w:p>
    <w:p w14:paraId="5C455D9C" w14:textId="2B6F871F" w:rsidR="00274CC0" w:rsidRDefault="00274CC0" w:rsidP="00274CC0">
      <w:r>
        <w:t>We are also thankful to our 110 volunteers who gave their time for people we support in a variety of roles, including as gardeners, befrienders, drivers, activity buddies and to support with administrative tasks. Each of our volunteers have our utmost admiration and appreciation for their contribution.</w:t>
      </w:r>
    </w:p>
    <w:p w14:paraId="122E6C2F" w14:textId="77777777" w:rsidR="00274CC0" w:rsidRDefault="00274CC0" w:rsidP="00850D89">
      <w:pPr>
        <w:pStyle w:val="Heading3"/>
      </w:pPr>
      <w:r>
        <w:t>Voice</w:t>
      </w:r>
    </w:p>
    <w:p w14:paraId="19F90B56" w14:textId="77777777" w:rsidR="00274CC0" w:rsidRDefault="00274CC0" w:rsidP="00274CC0">
      <w:r>
        <w:t>People with learning disabilities, autism and sight loss will be heard as equals across society and throughout SeeAbility.</w:t>
      </w:r>
    </w:p>
    <w:p w14:paraId="391B0617" w14:textId="37123098" w:rsidR="00274CC0" w:rsidRDefault="0976D5A2" w:rsidP="00274CC0">
      <w:r>
        <w:t>Our charity is shaped by lived experience. Our team of Associates with lived experience of learning disabilities, autism and sight loss have formed a new identity as the Listen Up! Team and are continually working to raise their voices louder.</w:t>
      </w:r>
    </w:p>
    <w:p w14:paraId="5CC575C6" w14:textId="77777777" w:rsidR="00274CC0" w:rsidRDefault="00274CC0" w:rsidP="00274CC0">
      <w:r>
        <w:t>The team prepared for an important general election year to build on a full 2023-24, where they directly influenced almost 1,400 people. They were also interviewed on the BBC Access All podcast, with many more listeners. Through sharing their lived experiences of healthcare and social care, and how it impacts their daily lives, they are challenging expectations and growing awareness of what inclusion looks like in practice.</w:t>
      </w:r>
    </w:p>
    <w:p w14:paraId="1E442079" w14:textId="77777777" w:rsidR="00274CC0" w:rsidRDefault="00274CC0" w:rsidP="00274CC0">
      <w:r>
        <w:t xml:space="preserve">The Listen Up! Team also worked in partnership to support Learning Disability England’s Good Lives Manifesto and presented at their annual conference. Another high-profile presentation was at the </w:t>
      </w:r>
      <w:proofErr w:type="spellStart"/>
      <w:r>
        <w:t>Anthropy</w:t>
      </w:r>
      <w:proofErr w:type="spellEnd"/>
      <w:r>
        <w:t xml:space="preserve"> conference in 2023, attended by over 1,000 influential people.</w:t>
      </w:r>
    </w:p>
    <w:p w14:paraId="369E78E1" w14:textId="77777777" w:rsidR="00274CC0" w:rsidRDefault="00274CC0" w:rsidP="00274CC0">
      <w:r>
        <w:lastRenderedPageBreak/>
        <w:t>On top of these public speaking engagements, the team produced a campaign for the year to come in 2024-25, aiming to raise awareness, reduce inequalities and improve lives for people with learning disabilities, autism and sight loss.</w:t>
      </w:r>
    </w:p>
    <w:p w14:paraId="78902F0B" w14:textId="77777777" w:rsidR="00274CC0" w:rsidRDefault="00274CC0" w:rsidP="00274CC0">
      <w:r>
        <w:t>Our influencing around eye care, health equalities and inclusion continued this year, with connections with MPs and other decision makers. We’ve hosted or met with 11 MPs, including the then Minister for Primary Care and Public Health, Neil O’Brien. We also hosted visits for VIPs in the world of eye care, including Louisa Wickham, the NHS National Clinical Director for Eye Care.</w:t>
      </w:r>
    </w:p>
    <w:p w14:paraId="3D64A05B" w14:textId="7D04A804" w:rsidR="00274CC0" w:rsidRDefault="00274CC0" w:rsidP="00274CC0">
      <w:r>
        <w:t>We look externally to influence, but always take the time to listen to our SeeAbility community as well.</w:t>
      </w:r>
    </w:p>
    <w:p w14:paraId="13DA2516" w14:textId="44F3C39F" w:rsidR="00274CC0" w:rsidRDefault="00274CC0" w:rsidP="00274CC0">
      <w:r>
        <w:t xml:space="preserve">Taking Control, a self-advocacy community of people we support, appointed a new Chair. Jan Thomas is also part of our Listen Up! </w:t>
      </w:r>
      <w:proofErr w:type="gramStart"/>
      <w:r>
        <w:t>Team,</w:t>
      </w:r>
      <w:proofErr w:type="gramEnd"/>
      <w:r>
        <w:t xml:space="preserve"> so can connect voices within SeeAbility with our external voice calling for societal changes. Taking Control also set their priorities for the year ahead – including relationships, using empowering and respectful language, homely homes, health, and being supported by knowledgeable and respectful support teams.</w:t>
      </w:r>
    </w:p>
    <w:p w14:paraId="10ADC2C2" w14:textId="2E31F4D8" w:rsidR="00274CC0" w:rsidRDefault="0976D5A2" w:rsidP="00274CC0">
      <w:r>
        <w:t>We were pleased to see the number of people we support responding to our satisfaction survey increase by 21% this year. 96% told us our support to develop skills and be independent is good or very good, and 97% are satisfied with our support, an increase of 4% from last year.</w:t>
      </w:r>
    </w:p>
    <w:p w14:paraId="75153EAD" w14:textId="77777777" w:rsidR="00274CC0" w:rsidRDefault="00274CC0" w:rsidP="00274CC0">
      <w:r>
        <w:t>The friends and family of people we support are also a key part of the SeeAbility community. We were heartened to see that 85% say that SeeAbility gives them peace of mind.</w:t>
      </w:r>
    </w:p>
    <w:p w14:paraId="4B126783" w14:textId="77777777" w:rsidR="00274CC0" w:rsidRDefault="00274CC0" w:rsidP="00274CC0">
      <w:r>
        <w:t>We listen to the voices of our colleagues, who told us that internal communication is of huge importance to them. We appointed a new internal communications specialist, who is already transforming the way we communicate with our colleagues.</w:t>
      </w:r>
    </w:p>
    <w:p w14:paraId="1C19DF63" w14:textId="77777777" w:rsidR="00274CC0" w:rsidRDefault="00274CC0" w:rsidP="00274CC0">
      <w:r>
        <w:t>Our commitment to equity, diversity and belonging was launched this year. A key part is our new inclusion networks for disability, racial awareness and LGBTQIA+ Pride, which bring together colleagues from across SeeAbility.</w:t>
      </w:r>
    </w:p>
    <w:p w14:paraId="1980CD85" w14:textId="6B6CFDF1" w:rsidR="00274CC0" w:rsidRDefault="00274CC0" w:rsidP="00274CC0">
      <w:r>
        <w:t>This work is about fundamentally believing in the power of inclusion and ensuring every colleague, regardless of their background or identity, feels valued and respected. It’s about creating a genuine sense of belonging for all, where everyone feels like they’re truly part of what we’re achieving at SeeAbility.</w:t>
      </w:r>
    </w:p>
    <w:p w14:paraId="3D21DA37" w14:textId="7D5938AF" w:rsidR="00274CC0" w:rsidRDefault="00274CC0" w:rsidP="00274CC0">
      <w:r>
        <w:t>Equity, diversity and belonging training is being rolled out to every colleague in SeeAbility, continuing into 2024-25. Our focus is in understanding the diversity of our colleagues and building more equitable processes and behaviour to support our colleagues to thrive.</w:t>
      </w:r>
    </w:p>
    <w:p w14:paraId="5DC67FB5" w14:textId="77777777" w:rsidR="00274CC0" w:rsidRDefault="00274CC0" w:rsidP="00274CC0"/>
    <w:p w14:paraId="1CDC5142" w14:textId="77777777" w:rsidR="00274CC0" w:rsidRPr="00274CC0" w:rsidRDefault="00274CC0" w:rsidP="00850D89">
      <w:pPr>
        <w:pStyle w:val="Heading2"/>
      </w:pPr>
      <w:bookmarkStart w:id="18" w:name="_Toc175753837"/>
      <w:bookmarkStart w:id="19" w:name="_Toc175903615"/>
      <w:bookmarkStart w:id="20" w:name="_Toc175903835"/>
      <w:bookmarkStart w:id="21" w:name="_Toc176148581"/>
      <w:r>
        <w:t>Financial review</w:t>
      </w:r>
      <w:bookmarkEnd w:id="18"/>
      <w:bookmarkEnd w:id="19"/>
      <w:bookmarkEnd w:id="20"/>
      <w:bookmarkEnd w:id="21"/>
    </w:p>
    <w:p w14:paraId="4B261FBA" w14:textId="77777777" w:rsidR="00274CC0" w:rsidRDefault="00274CC0" w:rsidP="00850D89">
      <w:pPr>
        <w:pStyle w:val="Heading3"/>
      </w:pPr>
      <w:r>
        <w:t>Summary</w:t>
      </w:r>
    </w:p>
    <w:p w14:paraId="4AA24027" w14:textId="2D3E7D7A" w:rsidR="00274CC0" w:rsidRDefault="00274CC0" w:rsidP="00274CC0">
      <w:r>
        <w:t xml:space="preserve">The impact of the </w:t>
      </w:r>
      <w:proofErr w:type="gramStart"/>
      <w:r>
        <w:t>cost of living</w:t>
      </w:r>
      <w:proofErr w:type="gramEnd"/>
      <w:r>
        <w:t xml:space="preserve"> pressures and higher interest rates continued throughout the year. The headline surplus (net movement on funds) was £839,272, reducing to £172,721 or 0.5% of income when the NHS funded property grant, gains on investments (£7,042) and the loss on the interest rate swap (£27,805) are excluded. This modest surplus allows the organisation to keep building its reserves thereby enabling future investment, growth and debt repayment. The social care sector continues to see cost increases outstrip increases in </w:t>
      </w:r>
      <w:r>
        <w:lastRenderedPageBreak/>
        <w:t>funding, and this position is not anticipated to change. Interest rates also remained at high levels during the period.</w:t>
      </w:r>
    </w:p>
    <w:p w14:paraId="4D83FBAC" w14:textId="77777777" w:rsidR="00274CC0" w:rsidRDefault="00274CC0" w:rsidP="00850D89">
      <w:pPr>
        <w:pStyle w:val="Heading3"/>
      </w:pPr>
      <w:r>
        <w:t>Income</w:t>
      </w:r>
    </w:p>
    <w:p w14:paraId="47126657" w14:textId="5E5C6063" w:rsidR="00274CC0" w:rsidRDefault="00274CC0" w:rsidP="00274CC0">
      <w:r>
        <w:t xml:space="preserve">Overall income rose by 15.1% from £28.5m to £32.8m with the continued provision of new homes and services along with increases in fees from Local Authorities. Income from fees and accommodation rose to £30.47m from £27.59m, an increase of 10.4%. Annual uplifts for fees in 2023/24 from Local Authorities averaged 6% while the National Living Wage increased by 9.7% and the rate of inflation measured by CPI peaked at 8.7% in the period. </w:t>
      </w:r>
    </w:p>
    <w:p w14:paraId="27ECEFCC" w14:textId="77777777" w:rsidR="00274CC0" w:rsidRDefault="00274CC0" w:rsidP="00274CC0">
      <w:r>
        <w:t>Donation and legacy income increased by 68.2% to £1.47m, which included a very generous legacy of £600,000.</w:t>
      </w:r>
    </w:p>
    <w:p w14:paraId="47B836EE" w14:textId="77777777" w:rsidR="00274CC0" w:rsidRDefault="00274CC0" w:rsidP="00274CC0">
      <w:r>
        <w:t>The acquisition of an NHS funded property in Kent increased income by £687,314.</w:t>
      </w:r>
    </w:p>
    <w:p w14:paraId="01202FCB" w14:textId="77777777" w:rsidR="00274CC0" w:rsidRDefault="00274CC0" w:rsidP="00850D89">
      <w:pPr>
        <w:pStyle w:val="Heading3"/>
      </w:pPr>
      <w:r>
        <w:t>Expenditure</w:t>
      </w:r>
    </w:p>
    <w:p w14:paraId="29B97F11" w14:textId="5FAB0853" w:rsidR="00274CC0" w:rsidRDefault="00274CC0" w:rsidP="00274CC0">
      <w:r>
        <w:t>The costs of providing support increased by 11.8% to £31.1m and fundraising costs increased by 86.8% to £837,466, which included a £200,000 investment in increasing our individual giving. The net result was overall expenditure rising by £3.67m (13%) to £31.95m.</w:t>
      </w:r>
    </w:p>
    <w:p w14:paraId="27329884" w14:textId="77777777" w:rsidR="00274CC0" w:rsidRPr="00274CC0" w:rsidRDefault="00274CC0" w:rsidP="007754A3">
      <w:pPr>
        <w:pStyle w:val="Heading3"/>
      </w:pPr>
      <w:bookmarkStart w:id="22" w:name="_Toc175753838"/>
      <w:r>
        <w:t>Net income and movement in funds</w:t>
      </w:r>
      <w:bookmarkEnd w:id="22"/>
    </w:p>
    <w:p w14:paraId="5575C295" w14:textId="09BF6794" w:rsidR="00274CC0" w:rsidRDefault="00274CC0" w:rsidP="00274CC0">
      <w:r>
        <w:t>Net income before tax increased to £867,077 compared with £223,957 in 2023. There was a</w:t>
      </w:r>
      <w:r w:rsidR="00850D89">
        <w:t xml:space="preserve"> </w:t>
      </w:r>
      <w:r>
        <w:t>£27,805 loss in the value of the interest rate swap, giving a net movement of funds of £839,272.</w:t>
      </w:r>
    </w:p>
    <w:p w14:paraId="21B6B7EE" w14:textId="77777777" w:rsidR="00274CC0" w:rsidRDefault="00274CC0" w:rsidP="00850D89">
      <w:pPr>
        <w:pStyle w:val="Heading3"/>
      </w:pPr>
      <w:r>
        <w:t>Balance sheet</w:t>
      </w:r>
    </w:p>
    <w:p w14:paraId="79BAEB37" w14:textId="77777777" w:rsidR="00274CC0" w:rsidRDefault="00274CC0" w:rsidP="00274CC0">
      <w:r>
        <w:t>Fixed Assets increased by £181,535 reflecting additions of £1.23m, offset by the annual depreciation charge of £819,464.</w:t>
      </w:r>
    </w:p>
    <w:p w14:paraId="62E12981" w14:textId="77F8BAED" w:rsidR="00274CC0" w:rsidRDefault="00274CC0" w:rsidP="00274CC0">
      <w:r>
        <w:t>Current Assets increased by £704,349 with debtors and prepayments increasing by £630,568, cash decreasing by £150,330 and the reclassification of the land next to our Aylesbury property of £224,111 prior to sale. Bank loans repayable in less than 1 year increased by £91,284 while Creditors and accruals increased by £367,939 resulting in an overall increase in Net Current Assets of £245,126.</w:t>
      </w:r>
    </w:p>
    <w:p w14:paraId="31D787C6" w14:textId="7A7AD024" w:rsidR="00274CC0" w:rsidRDefault="00274CC0" w:rsidP="00274CC0">
      <w:r>
        <w:t>Long term Liabilities reduced by £405,568 due to reductions in longer term bank borrowing of</w:t>
      </w:r>
      <w:r w:rsidR="00850D89">
        <w:t xml:space="preserve"> </w:t>
      </w:r>
      <w:r>
        <w:t>£433,373, and a decrease in the value of the Interest rate swap of £27,805.</w:t>
      </w:r>
    </w:p>
    <w:p w14:paraId="3480847B" w14:textId="77777777" w:rsidR="00274CC0" w:rsidRDefault="00274CC0" w:rsidP="00850D89">
      <w:pPr>
        <w:pStyle w:val="Heading3"/>
      </w:pPr>
      <w:r>
        <w:t>Cashflow</w:t>
      </w:r>
    </w:p>
    <w:p w14:paraId="41673C73" w14:textId="77777777" w:rsidR="00274CC0" w:rsidRDefault="00274CC0" w:rsidP="00274CC0">
      <w:r>
        <w:t>There were net cash inflows from operating activities of £1.71m and outflows in investment activities £1.04m.</w:t>
      </w:r>
    </w:p>
    <w:p w14:paraId="6C15CABA" w14:textId="0487B9EA" w:rsidR="00274CC0" w:rsidRDefault="00274CC0" w:rsidP="00274CC0">
      <w:r>
        <w:t>Repayments of borrowing of £342,089 and payment of interest and fees of £477,681 produced a cash outflow in financing activities.</w:t>
      </w:r>
      <w:r w:rsidR="00850D89">
        <w:t xml:space="preserve"> </w:t>
      </w:r>
      <w:r>
        <w:t>As a result, Cash and cash equivalents decreased by £150,329 to £7.05m.</w:t>
      </w:r>
    </w:p>
    <w:p w14:paraId="38853BBB" w14:textId="77777777" w:rsidR="00274CC0" w:rsidRDefault="00274CC0" w:rsidP="00850D89">
      <w:pPr>
        <w:pStyle w:val="Heading3"/>
      </w:pPr>
      <w:r>
        <w:t>Reserves policy</w:t>
      </w:r>
    </w:p>
    <w:p w14:paraId="6A513B84" w14:textId="77777777" w:rsidR="00274CC0" w:rsidRDefault="00274CC0" w:rsidP="00274CC0">
      <w:r>
        <w:t>The trustees’ policy on reserves requires that reserves shall be used for the following purposes: to provide fixed and working capital, to provide for future contingencies, and to provide a base for future development required to deliver the charity’s strategic objectives.</w:t>
      </w:r>
    </w:p>
    <w:p w14:paraId="45DD466F" w14:textId="29266867" w:rsidR="00274CC0" w:rsidRDefault="00274CC0" w:rsidP="00274CC0">
      <w:r>
        <w:t xml:space="preserve">The charity has financial reserves that are a combination of designated, restricted and unrestricted reserves. Restricted reserves are funds that have been given for a specific </w:t>
      </w:r>
      <w:r>
        <w:lastRenderedPageBreak/>
        <w:t>charitable purpose and designated funds are those that are unrestricted, but which have been allocated for a specific purpose by the trustees. The charity’s designated reserves are mainly comprised of fixed assets.</w:t>
      </w:r>
    </w:p>
    <w:p w14:paraId="47AF1284" w14:textId="2072929F" w:rsidR="00274CC0" w:rsidRDefault="00274CC0" w:rsidP="00274CC0">
      <w:r>
        <w:t>Reserves policy allows for the available reserves (i.e. liquid and readily realisable assets, excluding designated and restricted funds represented in these assets) to be maintained broadly in a range from £4.6m to £6.0m, or around 2 months operational expenditure. The policy takes account of the cashflow from social care operations which is relatively predictable and the more variable nature of our fundraising activities.</w:t>
      </w:r>
    </w:p>
    <w:p w14:paraId="22661F5B" w14:textId="77777777" w:rsidR="00274CC0" w:rsidRDefault="00274CC0" w:rsidP="00274CC0">
      <w:r>
        <w:t>Trustees also recognise that owing to the need for resources to be used to finance planned expansion, there may be periods when reserves cannot be maintained within these limits and the levels required are kept under review.</w:t>
      </w:r>
    </w:p>
    <w:p w14:paraId="6BF1152C" w14:textId="4AE7BEE8" w:rsidR="00274CC0" w:rsidRDefault="00274CC0" w:rsidP="00274CC0">
      <w:proofErr w:type="gramStart"/>
      <w:r>
        <w:t>At</w:t>
      </w:r>
      <w:proofErr w:type="gramEnd"/>
      <w:r>
        <w:t xml:space="preserve"> 31 March 2024 the free reserves calculated in accordance with the policy (net current assets less restricted funds) amounted to £5.2m (£5.5m 2023), which is within the normal range. Opportunities for debt repayments, or investments for growth are balanced against the need to maintain sufficient funds for resilience, particularly in the current climate where there is continued uncertainty caused by commissioners reducing the level of funding in real terms, against the increase in pay costs. These have risen in response to cost of living pressures and increases in the National Living Wage (NLW).</w:t>
      </w:r>
    </w:p>
    <w:p w14:paraId="57717A76" w14:textId="77777777" w:rsidR="00274CC0" w:rsidRPr="00274CC0" w:rsidRDefault="00274CC0" w:rsidP="00824471">
      <w:pPr>
        <w:pStyle w:val="Heading3"/>
      </w:pPr>
      <w:bookmarkStart w:id="23" w:name="_Toc175753840"/>
      <w:proofErr w:type="gramStart"/>
      <w:r>
        <w:t>Future plans</w:t>
      </w:r>
      <w:bookmarkEnd w:id="23"/>
      <w:proofErr w:type="gramEnd"/>
    </w:p>
    <w:p w14:paraId="3773D35D" w14:textId="77777777" w:rsidR="00274CC0" w:rsidRDefault="00274CC0" w:rsidP="00274CC0">
      <w:r>
        <w:t xml:space="preserve">2024-25 is expected to be another challenging year as fee increases from local authorities fail to keep pace with the increases in pay driven by increases in the National Living Wage. </w:t>
      </w:r>
    </w:p>
    <w:p w14:paraId="71807019" w14:textId="77777777" w:rsidR="00274CC0" w:rsidRDefault="00274CC0" w:rsidP="00274CC0">
      <w:r>
        <w:t xml:space="preserve">This challenge is addressed in our Delivery plan based on our four strategic pillars, which are the foundations of our strategy. We continue </w:t>
      </w:r>
    </w:p>
    <w:p w14:paraId="67595CB3" w14:textId="77777777" w:rsidR="00274CC0" w:rsidRDefault="00274CC0" w:rsidP="00274CC0">
      <w:r>
        <w:t>to balance our financial sustainability against seeking the best for the people we support and our colleagues.</w:t>
      </w:r>
    </w:p>
    <w:p w14:paraId="6A463556" w14:textId="77777777" w:rsidR="00274CC0" w:rsidRDefault="00274CC0" w:rsidP="00274CC0">
      <w:r>
        <w:t xml:space="preserve">We are targeting continued growth in in our social care work, eye care work and inclusion programmes. Royal Hill Park in Redhill is expanding into its next phase with more people living there and we continue to explore ways of improving the Quality of Life for the people we support by implementing the </w:t>
      </w:r>
      <w:proofErr w:type="gramStart"/>
      <w:r>
        <w:t>Quality of Life</w:t>
      </w:r>
      <w:proofErr w:type="gramEnd"/>
      <w:r>
        <w:t xml:space="preserve"> web. This maps out areas in which people we support wish to develop enhanced by active support training for our colleagues. </w:t>
      </w:r>
    </w:p>
    <w:p w14:paraId="22791D2E" w14:textId="77777777" w:rsidR="00274CC0" w:rsidRDefault="00274CC0" w:rsidP="00274CC0">
      <w:r>
        <w:t xml:space="preserve">We continue to focus on eye care and ensuring that everyone we support and work </w:t>
      </w:r>
      <w:proofErr w:type="gramStart"/>
      <w:r>
        <w:t>with in</w:t>
      </w:r>
      <w:proofErr w:type="gramEnd"/>
      <w:r>
        <w:t xml:space="preserve"> schools have the opportunity for the best possible eye care. We are keen to ensure that the new contract is sustainable and delivers the right outcomes for all involved.</w:t>
      </w:r>
    </w:p>
    <w:p w14:paraId="1B6127A2" w14:textId="77777777" w:rsidR="00274CC0" w:rsidRDefault="00274CC0" w:rsidP="00274CC0">
      <w:r>
        <w:t>Our supported employment programme, Ready, Willing and Able, continues to grow as we seek to win contracts in specific areas.</w:t>
      </w:r>
    </w:p>
    <w:p w14:paraId="793A34FC" w14:textId="77777777" w:rsidR="00274CC0" w:rsidRDefault="00274CC0" w:rsidP="00274CC0">
      <w:r>
        <w:t>Supporting and developing our colleagues continues with a refreshed programme of training and development for our managers, deputies and seniors to enable the delivery of aspirational care. Wellbeing remains a high priority along with listening to our colleagues.</w:t>
      </w:r>
    </w:p>
    <w:p w14:paraId="4064A56E" w14:textId="490F9E28" w:rsidR="00274CC0" w:rsidRDefault="00274CC0" w:rsidP="00274CC0">
      <w:r>
        <w:t>We have worked hard to improve our systems to increase efficiency but recognise there is more to do in this area. Work continues to identify the next areas for improvement in building better, more sophisticated systems making full use of the new opportunities presented by AI. A review of existing systems along with a development plan for upgrading and further integration is planned for the coming year.</w:t>
      </w:r>
    </w:p>
    <w:p w14:paraId="596CE746" w14:textId="77777777" w:rsidR="00274CC0" w:rsidRDefault="00274CC0" w:rsidP="00850D89">
      <w:pPr>
        <w:pStyle w:val="Heading3"/>
      </w:pPr>
      <w:r>
        <w:lastRenderedPageBreak/>
        <w:t>Pay policy for senior staff</w:t>
      </w:r>
    </w:p>
    <w:p w14:paraId="6253E289" w14:textId="6C6CCD6E" w:rsidR="00274CC0" w:rsidRDefault="00274CC0" w:rsidP="00274CC0">
      <w:r>
        <w:t xml:space="preserve">The Council consider that the trustees and the Senior Leadership Team comprise the key management personnel of the charity in charge of directing, controlling and operating the charity on a day-to-day basis. All trustees give their time freely and no trustee received remuneration in the year. Details of trustees’ expenses are disclosed in note 5 to the financial statements. The pay of senior staff is reviewed annually and independently benchmarked against similar roles in the </w:t>
      </w:r>
      <w:proofErr w:type="gramStart"/>
      <w:r>
        <w:t>not for profit</w:t>
      </w:r>
      <w:proofErr w:type="gramEnd"/>
      <w:r>
        <w:t xml:space="preserve"> sector.</w:t>
      </w:r>
    </w:p>
    <w:p w14:paraId="472684D3" w14:textId="77777777" w:rsidR="00274CC0" w:rsidRDefault="00274CC0" w:rsidP="00850D89">
      <w:pPr>
        <w:pStyle w:val="Heading3"/>
      </w:pPr>
      <w:r>
        <w:t>Risk management</w:t>
      </w:r>
    </w:p>
    <w:p w14:paraId="5D86A6E9" w14:textId="660994CE" w:rsidR="00274CC0" w:rsidRDefault="00274CC0" w:rsidP="00274CC0">
      <w:r>
        <w:t>The trustees formally review the main risks to the charity quarterly or more often if required. Trustees have oversight of risk management matters through the Finance and Audit Committee and the People and Quality Committee. These include health and safety and service quality and performance. There are regular audit visits to homes to check compliance against policies and to review risks.</w:t>
      </w:r>
    </w:p>
    <w:p w14:paraId="11BE0E97" w14:textId="77777777" w:rsidR="00274CC0" w:rsidRDefault="00274CC0" w:rsidP="00274CC0">
      <w:r>
        <w:t>The main risks currently identified along with the mitigating actions are:</w:t>
      </w:r>
    </w:p>
    <w:p w14:paraId="67ED19EB" w14:textId="54D4B585" w:rsidR="00274CC0" w:rsidRDefault="00274CC0" w:rsidP="00A84014">
      <w:pPr>
        <w:pStyle w:val="Heading4"/>
      </w:pPr>
      <w:r>
        <w:t>Ensuring the recruitment and retention of quality staff</w:t>
      </w:r>
    </w:p>
    <w:p w14:paraId="50F72AB4" w14:textId="6802B76F" w:rsidR="00274CC0" w:rsidRDefault="00274CC0" w:rsidP="00274CC0">
      <w:r>
        <w:t xml:space="preserve">This is to ensure the highest quality standards of service delivery, particularly in the current operating climate. Salaries and terms and conditions are benchmarked to ensure competitiveness and monitoring systems are in place for performance management and mandatory training to ensure that high standards are maintained. Recruitment and retention </w:t>
      </w:r>
      <w:proofErr w:type="gramStart"/>
      <w:r>
        <w:t>is</w:t>
      </w:r>
      <w:proofErr w:type="gramEnd"/>
      <w:r>
        <w:t xml:space="preserve"> the organisation’s highest rated risk now more important with continued pressure on pay levels. Additional resources have been deployed to ensure that we remain competitive and support high levels of retention.</w:t>
      </w:r>
    </w:p>
    <w:p w14:paraId="0EF238BF" w14:textId="707583F4" w:rsidR="00274CC0" w:rsidRDefault="00274CC0" w:rsidP="00A84014">
      <w:pPr>
        <w:pStyle w:val="Heading4"/>
      </w:pPr>
      <w:r>
        <w:t>Maintaining quality and regulatory compliance</w:t>
      </w:r>
    </w:p>
    <w:p w14:paraId="7D77BDF7" w14:textId="77777777" w:rsidR="00274CC0" w:rsidRDefault="00274CC0" w:rsidP="00274CC0">
      <w:r>
        <w:t>Failure to manage these areas could lead to harm to people we support and could have reputational, legal and financial consequences. Control is maintained through robust procedures, quality assurance monitoring and training. Concerns can be raised through numerous channels, including a confidential helpline, a representative group of people we support and a staff forum. The organisation commissions external reviews where appropriate to ensure it learns where key issues are identified.</w:t>
      </w:r>
    </w:p>
    <w:p w14:paraId="55F55796" w14:textId="47345D8A" w:rsidR="00274CC0" w:rsidRDefault="00274CC0" w:rsidP="00A84014">
      <w:pPr>
        <w:pStyle w:val="Heading4"/>
      </w:pPr>
      <w:r>
        <w:t>Sustainability in a changing external environment</w:t>
      </w:r>
    </w:p>
    <w:p w14:paraId="402DFD91" w14:textId="77777777" w:rsidR="00274CC0" w:rsidRDefault="00274CC0" w:rsidP="00274CC0">
      <w:r>
        <w:t>This includes legislative and financial changes in the operating environment and a challenging commissioning and economic climate.</w:t>
      </w:r>
    </w:p>
    <w:p w14:paraId="3544CED7" w14:textId="46F52EAD" w:rsidR="00274CC0" w:rsidRDefault="00274CC0" w:rsidP="00274CC0">
      <w:r>
        <w:t xml:space="preserve">Volatility in financial markets is managed by hedging interest rate risk and investment policies, to ensure that cash reserves are diversified with lenders with robust credit ratings. Financial models are used to determine appropriate </w:t>
      </w:r>
    </w:p>
    <w:p w14:paraId="2BBFD6CA" w14:textId="77777777" w:rsidR="00274CC0" w:rsidRDefault="00274CC0" w:rsidP="00274CC0">
      <w:r>
        <w:t xml:space="preserve">fees and exposure to any single commissioning authority is limited. Trustees receive regular financial information including forecasts of future reserves and cash flows. Trustees have recently reviewed the normal operating range for </w:t>
      </w:r>
      <w:proofErr w:type="gramStart"/>
      <w:r>
        <w:t>reserves</w:t>
      </w:r>
      <w:proofErr w:type="gramEnd"/>
      <w:r>
        <w:t xml:space="preserve"> and this can be varied to increase resilience in the current operating climate. Interest rates are kept under continual review due to their impact on the organisation’s debt.</w:t>
      </w:r>
    </w:p>
    <w:p w14:paraId="215D9CDB" w14:textId="17672C24" w:rsidR="00274CC0" w:rsidRDefault="00274CC0" w:rsidP="00274CC0">
      <w:r>
        <w:t xml:space="preserve">Fundraising income forms an important part of the funding for charitable activities including specialist services, and there is a programme of training in place which covers the relevant codes of practice. Expenditure on fundraising activities and projected returns are reviewed regularly to ensure the efficient use of charitable funds. The </w:t>
      </w:r>
      <w:proofErr w:type="gramStart"/>
      <w:r>
        <w:t>cost of living</w:t>
      </w:r>
      <w:proofErr w:type="gramEnd"/>
      <w:r>
        <w:t xml:space="preserve"> crisis continues to </w:t>
      </w:r>
      <w:r>
        <w:lastRenderedPageBreak/>
        <w:t>present challenges for fundraising, which continues to adapt its offering in line with changes in the environment. Investment in individual giving programmes is regularly reviewed.</w:t>
      </w:r>
    </w:p>
    <w:p w14:paraId="37FCDEAE" w14:textId="6981BDCC" w:rsidR="00274CC0" w:rsidRDefault="00274CC0" w:rsidP="00B26AC0">
      <w:pPr>
        <w:pStyle w:val="Heading4"/>
      </w:pPr>
      <w:r>
        <w:t>Maintaining appropriate infrastructure and systems</w:t>
      </w:r>
    </w:p>
    <w:p w14:paraId="05D436C7" w14:textId="7ACD8AF8" w:rsidR="00274CC0" w:rsidRDefault="00274CC0" w:rsidP="00274CC0">
      <w:r>
        <w:t xml:space="preserve">These are key to ensuring competitiveness and providing an efficient working environment. Business systems are hosted by third party providers on </w:t>
      </w:r>
      <w:proofErr w:type="gramStart"/>
      <w:r>
        <w:t>cloud based</w:t>
      </w:r>
      <w:proofErr w:type="gramEnd"/>
      <w:r>
        <w:t xml:space="preserve"> platforms with resilient business continuity processes. The IT strategy underpins support for the </w:t>
      </w:r>
      <w:proofErr w:type="gramStart"/>
      <w:r>
        <w:t>five year</w:t>
      </w:r>
      <w:proofErr w:type="gramEnd"/>
      <w:r>
        <w:t xml:space="preserve"> business strategy and is regularly reviewed to ensure consistency with current strategic operational plans. External reviews are commissioned where appropriate. Cyber security is recognised as an increasing </w:t>
      </w:r>
      <w:proofErr w:type="gramStart"/>
      <w:r>
        <w:t>threat</w:t>
      </w:r>
      <w:proofErr w:type="gramEnd"/>
      <w:r>
        <w:t xml:space="preserve"> and we work closely with our partners to maintain resilience in this fast changing area.</w:t>
      </w:r>
    </w:p>
    <w:p w14:paraId="79A77EDD" w14:textId="77777777" w:rsidR="00B26AC0" w:rsidRDefault="00274CC0" w:rsidP="00B26AC0">
      <w:pPr>
        <w:pStyle w:val="Heading4"/>
      </w:pPr>
      <w:r>
        <w:t>Ensuring Council membership is commensurate with delivering the strategy in the current operating environment</w:t>
      </w:r>
      <w:r w:rsidR="00A84014">
        <w:t xml:space="preserve"> </w:t>
      </w:r>
    </w:p>
    <w:p w14:paraId="556670C0" w14:textId="1CE0DDBE" w:rsidR="00274CC0" w:rsidRDefault="00274CC0" w:rsidP="00274CC0">
      <w:r>
        <w:t xml:space="preserve">Trustees have an annual review to ensure the Council has an appropriate mix of skills. </w:t>
      </w:r>
      <w:proofErr w:type="gramStart"/>
      <w:r>
        <w:t>A number of</w:t>
      </w:r>
      <w:proofErr w:type="gramEnd"/>
      <w:r>
        <w:t xml:space="preserve"> new trustees have been appointed in the past year. There is a regular external review of governance with the last review undertaken in 2019 and the next one due in Autumn 2024.</w:t>
      </w:r>
    </w:p>
    <w:p w14:paraId="5600629F" w14:textId="77777777" w:rsidR="00274CC0" w:rsidRDefault="00274CC0" w:rsidP="00B26AC0">
      <w:pPr>
        <w:pStyle w:val="Heading4"/>
      </w:pPr>
      <w:r>
        <w:t>Fundraising</w:t>
      </w:r>
    </w:p>
    <w:p w14:paraId="67D444AD" w14:textId="77777777" w:rsidR="00274CC0" w:rsidRDefault="00274CC0" w:rsidP="00274CC0">
      <w:r>
        <w:t>At SeeAbility, we fundraise to generate income to support people with learning disabilities, autism and sight loss to live, love, thrive and belong. When you donate to us, your gift makes a big difference, enabling more people to overcome barriers and achieve their ambitions.</w:t>
      </w:r>
    </w:p>
    <w:p w14:paraId="555B95A9" w14:textId="77777777" w:rsidR="00274CC0" w:rsidRDefault="00274CC0" w:rsidP="00274CC0">
      <w:r>
        <w:t xml:space="preserve">We are committed to responsible and legal fundraising practices. We are an organisational member of the Institute of </w:t>
      </w:r>
      <w:proofErr w:type="gramStart"/>
      <w:r>
        <w:t>Fundraising</w:t>
      </w:r>
      <w:proofErr w:type="gramEnd"/>
      <w:r>
        <w:t xml:space="preserve"> and we collaborate with other charities throughout the sector to ensure best practice.</w:t>
      </w:r>
    </w:p>
    <w:p w14:paraId="7B30EA08" w14:textId="081C4AD2" w:rsidR="00274CC0" w:rsidRDefault="00274CC0" w:rsidP="00274CC0">
      <w:r>
        <w:t>We also abide by the Code of Fundraising Practice and are registered with the Fundraising Regulator. Our fundraising activity will always be legal, open, honest and respectful.</w:t>
      </w:r>
    </w:p>
    <w:p w14:paraId="4E9EAEF3" w14:textId="48AB8800" w:rsidR="00274CC0" w:rsidRDefault="00274CC0" w:rsidP="00274CC0">
      <w:r>
        <w:t>At SeeAbility we are committed to ensuring the ongoing compliance of third parties with the Fundraising Code of Practice and the law. We work with third parties on public appeals, challenge events, lottery and payroll giving.</w:t>
      </w:r>
    </w:p>
    <w:p w14:paraId="555628E5" w14:textId="3E738B70" w:rsidR="00274CC0" w:rsidRDefault="00274CC0" w:rsidP="00274CC0">
      <w:r>
        <w:t>Last year we did not carry out any door-to-door, street or telephone fundraising. Third party</w:t>
      </w:r>
      <w:r w:rsidR="00B26AC0">
        <w:t xml:space="preserve"> </w:t>
      </w:r>
      <w:r>
        <w:t>work is governed by a contract with terms and conditions which set out the obligations of the parties involved. Where we ask a third party to fundraise on our behalf, we will ensure this relationship and the financial arrangement are transparent.</w:t>
      </w:r>
    </w:p>
    <w:p w14:paraId="656BBD72" w14:textId="77777777" w:rsidR="00274CC0" w:rsidRDefault="00274CC0" w:rsidP="00274CC0">
      <w:r>
        <w:t xml:space="preserve">We take our responsibility towards our donors very seriously and want to ensure that people always have a choice about </w:t>
      </w:r>
      <w:proofErr w:type="gramStart"/>
      <w:r>
        <w:t>making a donation</w:t>
      </w:r>
      <w:proofErr w:type="gramEnd"/>
      <w:r>
        <w:t xml:space="preserve"> to our work. We strongly believe that no one should ever feel pressured into giving and take steps to ensure that vulnerable people are protected. We also take every step to ensure that our activity is carried out in line with people’s communication preferences.</w:t>
      </w:r>
    </w:p>
    <w:p w14:paraId="009EA086" w14:textId="390D5074" w:rsidR="00274CC0" w:rsidRPr="00B26AC0" w:rsidRDefault="00274CC0" w:rsidP="00274CC0">
      <w:r>
        <w:t>We want all those donating to SeeAbility to have a positive experience. Our Supporter Care Promise and Complaints Procedure are published on our website, together with links to access both the Fundraising Regulator and the Fundraising Preference Service. In 2023-24, and the three years prior, we received no complaints. However, we recognise that there may be times when people are not happy with their experience. We are committed to listening to feedback, investigating complaints and resolving them in a timely manner.</w:t>
      </w:r>
    </w:p>
    <w:p w14:paraId="6769D3F4" w14:textId="03DFCB85" w:rsidR="00274CC0" w:rsidRDefault="00274CC0" w:rsidP="00B26AC0">
      <w:pPr>
        <w:pStyle w:val="Heading2"/>
      </w:pPr>
      <w:bookmarkStart w:id="24" w:name="_Toc175753841"/>
      <w:bookmarkStart w:id="25" w:name="_Toc175903616"/>
      <w:bookmarkStart w:id="26" w:name="_Toc175903836"/>
      <w:bookmarkStart w:id="27" w:name="_Toc176148582"/>
      <w:r>
        <w:lastRenderedPageBreak/>
        <w:t>Statement of trustees’ responsibilities</w:t>
      </w:r>
      <w:bookmarkEnd w:id="24"/>
      <w:bookmarkEnd w:id="25"/>
      <w:bookmarkEnd w:id="26"/>
      <w:bookmarkEnd w:id="27"/>
    </w:p>
    <w:p w14:paraId="6CFFB737" w14:textId="40C18126" w:rsidR="00274CC0" w:rsidRPr="00274CC0" w:rsidRDefault="00274CC0" w:rsidP="00274CC0">
      <w:r w:rsidRPr="00274CC0">
        <w:t>The Council of trustees is responsible for preparing this report and the financial statements in accordance with applicable law and regulations.</w:t>
      </w:r>
    </w:p>
    <w:p w14:paraId="46400C8C" w14:textId="76634E4C" w:rsidR="000A48F9" w:rsidRPr="000A48F9" w:rsidRDefault="00274CC0" w:rsidP="000A48F9">
      <w:r w:rsidRPr="00274CC0">
        <w:t>To do this they must:</w:t>
      </w:r>
    </w:p>
    <w:p w14:paraId="366EC78C" w14:textId="59B77BEE" w:rsidR="00274CC0" w:rsidRDefault="000A48F9" w:rsidP="000860E7">
      <w:pPr>
        <w:pStyle w:val="ListParagraph"/>
        <w:numPr>
          <w:ilvl w:val="0"/>
          <w:numId w:val="5"/>
        </w:numPr>
      </w:pPr>
      <w:r w:rsidRPr="000A48F9">
        <w:t>Agree suitable accounting policies and apply</w:t>
      </w:r>
      <w:r w:rsidR="00920E4C">
        <w:t xml:space="preserve"> </w:t>
      </w:r>
      <w:r w:rsidRPr="000A48F9">
        <w:t>them consistently.</w:t>
      </w:r>
    </w:p>
    <w:p w14:paraId="0A046996" w14:textId="6F1A3C24" w:rsidR="00274CC0" w:rsidRDefault="000860E7" w:rsidP="000860E7">
      <w:pPr>
        <w:pStyle w:val="ListParagraph"/>
        <w:numPr>
          <w:ilvl w:val="0"/>
          <w:numId w:val="5"/>
        </w:numPr>
      </w:pPr>
      <w:r w:rsidRPr="000860E7">
        <w:t>Observe the principles and methods of the</w:t>
      </w:r>
      <w:r w:rsidR="00920E4C">
        <w:t xml:space="preserve"> </w:t>
      </w:r>
      <w:r w:rsidRPr="000860E7">
        <w:t>Charities SORP</w:t>
      </w:r>
      <w:r w:rsidR="00920E4C">
        <w:t xml:space="preserve"> m</w:t>
      </w:r>
      <w:r w:rsidR="00274CC0">
        <w:t>ake judgements and estimates that are reasonable and prudent.</w:t>
      </w:r>
    </w:p>
    <w:p w14:paraId="66536519" w14:textId="0E683B1A" w:rsidR="00274CC0" w:rsidRDefault="00274CC0" w:rsidP="000860E7">
      <w:pPr>
        <w:pStyle w:val="ListParagraph"/>
        <w:numPr>
          <w:ilvl w:val="0"/>
          <w:numId w:val="5"/>
        </w:numPr>
      </w:pPr>
      <w:r>
        <w:t>State whether applicable accounting standards have been followed, subject to any material departures disclosed and explained in the financial statements.</w:t>
      </w:r>
    </w:p>
    <w:p w14:paraId="62E8B1F9" w14:textId="08827A31" w:rsidR="00274CC0" w:rsidRDefault="00274CC0" w:rsidP="00274CC0">
      <w:pPr>
        <w:pStyle w:val="ListParagraph"/>
        <w:numPr>
          <w:ilvl w:val="0"/>
          <w:numId w:val="5"/>
        </w:numPr>
      </w:pPr>
      <w:r>
        <w:t>Prepare the financial statements on a going concern basis unless it is inappropriate to presume that this basis applies.</w:t>
      </w:r>
    </w:p>
    <w:p w14:paraId="552CB05E" w14:textId="77777777" w:rsidR="00274CC0" w:rsidRDefault="00274CC0" w:rsidP="00274CC0">
      <w:r>
        <w:t>Trustees are responsible for keeping and maintaining proper accounting records, which comply with statutory requirement, safeguarding the charity’s assets and taking reasonable steps for the prevention and detection of fraud and other irregularities.</w:t>
      </w:r>
    </w:p>
    <w:p w14:paraId="15E7D349" w14:textId="77777777" w:rsidR="00F9574D" w:rsidRDefault="00F9574D" w:rsidP="00274CC0"/>
    <w:p w14:paraId="4C6C3881" w14:textId="77777777" w:rsidR="00BF0771" w:rsidRPr="000860E7" w:rsidRDefault="00BF0771" w:rsidP="00BF0771">
      <w:pPr>
        <w:rPr>
          <w:b/>
          <w:bCs/>
        </w:rPr>
      </w:pPr>
      <w:r w:rsidRPr="000860E7">
        <w:rPr>
          <w:b/>
          <w:bCs/>
        </w:rPr>
        <w:t>Royal Patron</w:t>
      </w:r>
    </w:p>
    <w:p w14:paraId="6EC08DE5" w14:textId="77777777" w:rsidR="00BF0771" w:rsidRDefault="00BF0771" w:rsidP="000860E7">
      <w:pPr>
        <w:pStyle w:val="ListParagraph"/>
        <w:numPr>
          <w:ilvl w:val="0"/>
          <w:numId w:val="8"/>
        </w:numPr>
      </w:pPr>
      <w:r>
        <w:t>HRH The Duchess of Gloucester GCVO</w:t>
      </w:r>
    </w:p>
    <w:p w14:paraId="6C106CA5" w14:textId="77777777" w:rsidR="00BF0771" w:rsidRPr="000860E7" w:rsidRDefault="00BF0771" w:rsidP="00BF0771">
      <w:pPr>
        <w:rPr>
          <w:b/>
          <w:bCs/>
        </w:rPr>
      </w:pPr>
      <w:r w:rsidRPr="000860E7">
        <w:rPr>
          <w:b/>
          <w:bCs/>
        </w:rPr>
        <w:t>President</w:t>
      </w:r>
    </w:p>
    <w:p w14:paraId="4D24E9DB" w14:textId="77777777" w:rsidR="00BF0771" w:rsidRDefault="00BF0771" w:rsidP="000860E7">
      <w:pPr>
        <w:pStyle w:val="ListParagraph"/>
        <w:numPr>
          <w:ilvl w:val="0"/>
          <w:numId w:val="7"/>
        </w:numPr>
      </w:pPr>
      <w:r>
        <w:t>The Lord Coe CH KBE</w:t>
      </w:r>
    </w:p>
    <w:p w14:paraId="1C2C5066" w14:textId="77777777" w:rsidR="00BF0771" w:rsidRPr="000860E7" w:rsidRDefault="00BF0771" w:rsidP="00BF0771">
      <w:pPr>
        <w:rPr>
          <w:b/>
          <w:bCs/>
        </w:rPr>
      </w:pPr>
      <w:r w:rsidRPr="000860E7">
        <w:rPr>
          <w:b/>
          <w:bCs/>
        </w:rPr>
        <w:t>Ambassadors</w:t>
      </w:r>
    </w:p>
    <w:p w14:paraId="2614FAF6" w14:textId="7F389D16" w:rsidR="00BF0771" w:rsidRDefault="00BF0771" w:rsidP="000860E7">
      <w:pPr>
        <w:pStyle w:val="ListParagraph"/>
        <w:numPr>
          <w:ilvl w:val="0"/>
          <w:numId w:val="6"/>
        </w:numPr>
      </w:pPr>
      <w:r>
        <w:t xml:space="preserve">Dame Kate Barker DBE </w:t>
      </w:r>
      <w:proofErr w:type="spellStart"/>
      <w:r>
        <w:t>FAcSS</w:t>
      </w:r>
      <w:proofErr w:type="spellEnd"/>
      <w:r>
        <w:t xml:space="preserve"> (resigned 28 April 2024) </w:t>
      </w:r>
    </w:p>
    <w:p w14:paraId="0DEC7DAC" w14:textId="77777777" w:rsidR="00BF0771" w:rsidRPr="000860E7" w:rsidRDefault="00BF0771" w:rsidP="000860E7">
      <w:pPr>
        <w:pStyle w:val="ListParagraph"/>
        <w:numPr>
          <w:ilvl w:val="0"/>
          <w:numId w:val="6"/>
        </w:numPr>
      </w:pPr>
      <w:r w:rsidRPr="000860E7">
        <w:t xml:space="preserve">Mike Barnes  </w:t>
      </w:r>
    </w:p>
    <w:p w14:paraId="449DDBD8" w14:textId="77777777" w:rsidR="00BF0771" w:rsidRDefault="00BF0771" w:rsidP="000860E7">
      <w:pPr>
        <w:pStyle w:val="ListParagraph"/>
        <w:numPr>
          <w:ilvl w:val="0"/>
          <w:numId w:val="6"/>
        </w:numPr>
      </w:pPr>
      <w:r>
        <w:t xml:space="preserve">Michael Buckingham  </w:t>
      </w:r>
    </w:p>
    <w:p w14:paraId="7707B552" w14:textId="77777777" w:rsidR="00BF0771" w:rsidRDefault="00BF0771" w:rsidP="000860E7">
      <w:pPr>
        <w:pStyle w:val="ListParagraph"/>
        <w:numPr>
          <w:ilvl w:val="0"/>
          <w:numId w:val="6"/>
        </w:numPr>
      </w:pPr>
      <w:r>
        <w:t xml:space="preserve">Adrian Waddingham CBE FIA  </w:t>
      </w:r>
    </w:p>
    <w:p w14:paraId="7DC41268" w14:textId="77777777" w:rsidR="00BF0771" w:rsidRPr="000860E7" w:rsidRDefault="00BF0771" w:rsidP="00BF0771">
      <w:pPr>
        <w:rPr>
          <w:b/>
          <w:bCs/>
        </w:rPr>
      </w:pPr>
      <w:r w:rsidRPr="000860E7">
        <w:rPr>
          <w:b/>
          <w:bCs/>
        </w:rPr>
        <w:t>Vice Presidents</w:t>
      </w:r>
    </w:p>
    <w:p w14:paraId="6603174A" w14:textId="77777777" w:rsidR="00BF0771" w:rsidRDefault="00BF0771" w:rsidP="000860E7">
      <w:pPr>
        <w:pStyle w:val="ListParagraph"/>
        <w:numPr>
          <w:ilvl w:val="0"/>
          <w:numId w:val="9"/>
        </w:numPr>
      </w:pPr>
      <w:r>
        <w:t>Lady Judith Colman</w:t>
      </w:r>
    </w:p>
    <w:p w14:paraId="1FA1674C" w14:textId="77777777" w:rsidR="00BF0771" w:rsidRDefault="00BF0771" w:rsidP="000860E7">
      <w:pPr>
        <w:pStyle w:val="ListParagraph"/>
        <w:numPr>
          <w:ilvl w:val="0"/>
          <w:numId w:val="9"/>
        </w:numPr>
      </w:pPr>
      <w:r>
        <w:t>James Deeley</w:t>
      </w:r>
    </w:p>
    <w:p w14:paraId="0E049A4A" w14:textId="77777777" w:rsidR="00BF0771" w:rsidRDefault="00BF0771" w:rsidP="000860E7">
      <w:pPr>
        <w:pStyle w:val="ListParagraph"/>
        <w:numPr>
          <w:ilvl w:val="0"/>
          <w:numId w:val="9"/>
        </w:numPr>
      </w:pPr>
      <w:r>
        <w:t>The Rt Hon Sir John Major KG CH David Newlands</w:t>
      </w:r>
    </w:p>
    <w:p w14:paraId="619FCDE4" w14:textId="77777777" w:rsidR="00BF0771" w:rsidRDefault="00BF0771" w:rsidP="000860E7">
      <w:pPr>
        <w:pStyle w:val="ListParagraph"/>
        <w:numPr>
          <w:ilvl w:val="0"/>
          <w:numId w:val="9"/>
        </w:numPr>
      </w:pPr>
      <w:r>
        <w:t xml:space="preserve">Elizabeth Wagstaff </w:t>
      </w:r>
    </w:p>
    <w:p w14:paraId="4AAA88D5" w14:textId="77777777" w:rsidR="00BF0771" w:rsidRPr="000860E7" w:rsidRDefault="00BF0771" w:rsidP="00BF0771">
      <w:pPr>
        <w:rPr>
          <w:b/>
          <w:bCs/>
        </w:rPr>
      </w:pPr>
      <w:r w:rsidRPr="000860E7">
        <w:rPr>
          <w:b/>
          <w:bCs/>
        </w:rPr>
        <w:t>Patrons</w:t>
      </w:r>
    </w:p>
    <w:p w14:paraId="0B502787" w14:textId="77777777" w:rsidR="00BF0771" w:rsidRDefault="00BF0771" w:rsidP="000860E7">
      <w:pPr>
        <w:pStyle w:val="ListParagraph"/>
        <w:numPr>
          <w:ilvl w:val="0"/>
          <w:numId w:val="10"/>
        </w:numPr>
      </w:pPr>
      <w:r>
        <w:t xml:space="preserve">Helen </w:t>
      </w:r>
      <w:proofErr w:type="spellStart"/>
      <w:r>
        <w:t>Fospero</w:t>
      </w:r>
      <w:proofErr w:type="spellEnd"/>
      <w:r>
        <w:t xml:space="preserve"> </w:t>
      </w:r>
    </w:p>
    <w:p w14:paraId="1C920E49" w14:textId="7EDB1FBA" w:rsidR="00BF0771" w:rsidRDefault="00BF0771" w:rsidP="00BF0771">
      <w:pPr>
        <w:pStyle w:val="ListParagraph"/>
        <w:numPr>
          <w:ilvl w:val="0"/>
          <w:numId w:val="10"/>
        </w:numPr>
      </w:pPr>
      <w:r>
        <w:t>Amar Latif OBE</w:t>
      </w:r>
    </w:p>
    <w:p w14:paraId="52683188" w14:textId="77777777" w:rsidR="00BF0771" w:rsidRPr="000860E7" w:rsidRDefault="00BF0771" w:rsidP="00BF0771">
      <w:pPr>
        <w:rPr>
          <w:b/>
          <w:bCs/>
        </w:rPr>
      </w:pPr>
      <w:r w:rsidRPr="000860E7">
        <w:rPr>
          <w:b/>
          <w:bCs/>
        </w:rPr>
        <w:t>Trustees</w:t>
      </w:r>
    </w:p>
    <w:p w14:paraId="02411AFB" w14:textId="77777777" w:rsidR="00BF0771" w:rsidRDefault="00BF0771" w:rsidP="000860E7">
      <w:pPr>
        <w:pStyle w:val="ListParagraph"/>
        <w:numPr>
          <w:ilvl w:val="0"/>
          <w:numId w:val="11"/>
        </w:numPr>
      </w:pPr>
      <w:r>
        <w:t>Jo Cullen</w:t>
      </w:r>
    </w:p>
    <w:p w14:paraId="30BEF202" w14:textId="34ABD394" w:rsidR="00BF0771" w:rsidRDefault="00BF0771" w:rsidP="00BF0771">
      <w:pPr>
        <w:pStyle w:val="ListParagraph"/>
        <w:numPr>
          <w:ilvl w:val="0"/>
          <w:numId w:val="11"/>
        </w:numPr>
      </w:pPr>
      <w:r>
        <w:t>James Deeny – Treasurer, Chair of Finance and Audit Committee</w:t>
      </w:r>
    </w:p>
    <w:p w14:paraId="2DA22DAE" w14:textId="4B9C50BF" w:rsidR="00BF0771" w:rsidRDefault="00BF0771" w:rsidP="00EF5E20">
      <w:pPr>
        <w:pStyle w:val="ListParagraph"/>
        <w:numPr>
          <w:ilvl w:val="0"/>
          <w:numId w:val="11"/>
        </w:numPr>
      </w:pPr>
      <w:r>
        <w:t>Paul Gold (resigned 21 November 2023)</w:t>
      </w:r>
    </w:p>
    <w:p w14:paraId="5E62DB43" w14:textId="5898DF9C" w:rsidR="00BF0771" w:rsidRDefault="00BF0771" w:rsidP="00EF5E20">
      <w:pPr>
        <w:pStyle w:val="ListParagraph"/>
        <w:numPr>
          <w:ilvl w:val="0"/>
          <w:numId w:val="11"/>
        </w:numPr>
      </w:pPr>
      <w:r>
        <w:t>Gordon Ilett – Chair (resigned 27 September 2023)</w:t>
      </w:r>
    </w:p>
    <w:p w14:paraId="118270A2" w14:textId="77777777" w:rsidR="00BF0771" w:rsidRDefault="00BF0771" w:rsidP="00EF5E20">
      <w:pPr>
        <w:pStyle w:val="ListParagraph"/>
        <w:numPr>
          <w:ilvl w:val="0"/>
          <w:numId w:val="11"/>
        </w:numPr>
      </w:pPr>
      <w:r>
        <w:t>Robert Jeens</w:t>
      </w:r>
    </w:p>
    <w:p w14:paraId="1441E1B6" w14:textId="444C7D66" w:rsidR="00BF0771" w:rsidRDefault="00BF0771" w:rsidP="00EF5E20">
      <w:pPr>
        <w:pStyle w:val="ListParagraph"/>
        <w:numPr>
          <w:ilvl w:val="0"/>
          <w:numId w:val="11"/>
        </w:numPr>
      </w:pPr>
      <w:r>
        <w:t>Mary Moore – Chair of People and Quality Committee</w:t>
      </w:r>
    </w:p>
    <w:p w14:paraId="3E7CC49B" w14:textId="77777777" w:rsidR="00BF0771" w:rsidRDefault="00BF0771" w:rsidP="00EF5E20">
      <w:pPr>
        <w:pStyle w:val="ListParagraph"/>
        <w:numPr>
          <w:ilvl w:val="0"/>
          <w:numId w:val="11"/>
        </w:numPr>
      </w:pPr>
      <w:r>
        <w:lastRenderedPageBreak/>
        <w:t>Dharmesh Patel</w:t>
      </w:r>
    </w:p>
    <w:p w14:paraId="538F3EB5" w14:textId="77777777" w:rsidR="00BF0771" w:rsidRDefault="00BF0771" w:rsidP="00EF5E20">
      <w:pPr>
        <w:pStyle w:val="ListParagraph"/>
        <w:numPr>
          <w:ilvl w:val="0"/>
          <w:numId w:val="11"/>
        </w:numPr>
      </w:pPr>
      <w:r>
        <w:t>Elizabeth Pepper</w:t>
      </w:r>
    </w:p>
    <w:p w14:paraId="39657BC6" w14:textId="77777777" w:rsidR="00BF0771" w:rsidRDefault="00BF0771" w:rsidP="00EF5E20">
      <w:pPr>
        <w:pStyle w:val="ListParagraph"/>
        <w:numPr>
          <w:ilvl w:val="0"/>
          <w:numId w:val="11"/>
        </w:numPr>
      </w:pPr>
      <w:r>
        <w:t>Rachel Pilling</w:t>
      </w:r>
    </w:p>
    <w:p w14:paraId="0819DACC" w14:textId="69009D29" w:rsidR="00BF0771" w:rsidRDefault="00BF0771" w:rsidP="00EF5E20">
      <w:pPr>
        <w:pStyle w:val="ListParagraph"/>
        <w:numPr>
          <w:ilvl w:val="0"/>
          <w:numId w:val="11"/>
        </w:numPr>
      </w:pPr>
      <w:r>
        <w:t>Michael Smith (appointed 28 March 2024)</w:t>
      </w:r>
    </w:p>
    <w:p w14:paraId="7F7CB9F8" w14:textId="7E5D82C5" w:rsidR="00BF0771" w:rsidRDefault="00BF0771" w:rsidP="00EF5E20">
      <w:pPr>
        <w:pStyle w:val="ListParagraph"/>
        <w:numPr>
          <w:ilvl w:val="0"/>
          <w:numId w:val="11"/>
        </w:numPr>
      </w:pPr>
      <w:r>
        <w:t>Jack Stacy – Chair (appointed to position 27 September 2023)</w:t>
      </w:r>
    </w:p>
    <w:p w14:paraId="2D7F2076" w14:textId="6EF7607E" w:rsidR="00BF0771" w:rsidRDefault="00BF0771" w:rsidP="00EF5E20">
      <w:pPr>
        <w:pStyle w:val="ListParagraph"/>
        <w:numPr>
          <w:ilvl w:val="0"/>
          <w:numId w:val="11"/>
        </w:numPr>
      </w:pPr>
      <w:r>
        <w:t>Peter Taylor</w:t>
      </w:r>
    </w:p>
    <w:p w14:paraId="64545470" w14:textId="79A15EA0" w:rsidR="00BF0771" w:rsidRDefault="00FA0722" w:rsidP="00BF0771">
      <w:r>
        <w:t>These are extracted from the Annual Accounts</w:t>
      </w:r>
      <w:r w:rsidR="00F9574D">
        <w:t>,</w:t>
      </w:r>
      <w:r>
        <w:t xml:space="preserve"> which were a</w:t>
      </w:r>
      <w:r w:rsidR="00BF0771" w:rsidRPr="00BF0771">
        <w:t>pproved by the Council and signed on its behalf</w:t>
      </w:r>
      <w:r w:rsidR="00EF5E20">
        <w:t>:</w:t>
      </w:r>
    </w:p>
    <w:p w14:paraId="4ABF3C8B" w14:textId="62F09644" w:rsidR="00BF0771" w:rsidRPr="00EF5E20" w:rsidRDefault="00BF0771" w:rsidP="00BF0771">
      <w:pPr>
        <w:rPr>
          <w:b/>
          <w:bCs/>
        </w:rPr>
      </w:pPr>
      <w:r w:rsidRPr="00EF5E20">
        <w:rPr>
          <w:b/>
          <w:bCs/>
        </w:rPr>
        <w:t>Jack Stacy</w:t>
      </w:r>
      <w:r w:rsidR="00EF5E20">
        <w:rPr>
          <w:b/>
          <w:bCs/>
        </w:rPr>
        <w:br/>
      </w:r>
      <w:r>
        <w:t xml:space="preserve">Chair </w:t>
      </w:r>
      <w:r w:rsidR="00EF5E20">
        <w:rPr>
          <w:b/>
          <w:bCs/>
        </w:rPr>
        <w:br/>
      </w:r>
      <w:r>
        <w:t>10 July 2024</w:t>
      </w:r>
    </w:p>
    <w:p w14:paraId="3AFF0DAA" w14:textId="0B7F57CF" w:rsidR="00BF0771" w:rsidRDefault="00BF0771" w:rsidP="00BF0771">
      <w:r>
        <w:t>Further information</w:t>
      </w:r>
      <w:r w:rsidR="5A045DB1">
        <w:t xml:space="preserve"> at</w:t>
      </w:r>
      <w:r>
        <w:t xml:space="preserve"> </w:t>
      </w:r>
      <w:hyperlink r:id="rId15">
        <w:r w:rsidRPr="17E650EE">
          <w:rPr>
            <w:rStyle w:val="Hyperlink"/>
          </w:rPr>
          <w:t>www.seeability.org</w:t>
        </w:r>
      </w:hyperlink>
    </w:p>
    <w:p w14:paraId="786FB16C" w14:textId="77777777" w:rsidR="00BF0771" w:rsidRDefault="00BF0771" w:rsidP="00BF0771"/>
    <w:p w14:paraId="5EB4AA60" w14:textId="6A16E209" w:rsidR="172616FA" w:rsidRDefault="172616FA"/>
    <w:p w14:paraId="04C86864" w14:textId="0AEB8EE6" w:rsidR="172616FA" w:rsidRDefault="25C33A38" w:rsidP="5B9E8D1A">
      <w:pPr>
        <w:rPr>
          <w:b/>
          <w:bCs/>
        </w:rPr>
      </w:pPr>
      <w:r w:rsidRPr="5B9E8D1A">
        <w:rPr>
          <w:b/>
          <w:bCs/>
        </w:rPr>
        <w:t>Please n</w:t>
      </w:r>
      <w:r w:rsidR="09514EF8" w:rsidRPr="5B9E8D1A">
        <w:rPr>
          <w:b/>
          <w:bCs/>
        </w:rPr>
        <w:t xml:space="preserve">ote </w:t>
      </w:r>
      <w:r w:rsidR="2CCDC14E" w:rsidRPr="5B9E8D1A">
        <w:rPr>
          <w:b/>
          <w:bCs/>
        </w:rPr>
        <w:t>that t</w:t>
      </w:r>
      <w:r w:rsidR="09514EF8" w:rsidRPr="5B9E8D1A">
        <w:rPr>
          <w:b/>
          <w:bCs/>
        </w:rPr>
        <w:t>he independent auditor’s report to the trustees of SeeAbility is removed from this version, as this is not</w:t>
      </w:r>
      <w:r w:rsidR="414D217A" w:rsidRPr="5B9E8D1A">
        <w:rPr>
          <w:b/>
          <w:bCs/>
        </w:rPr>
        <w:t xml:space="preserve"> the official Annual Report.</w:t>
      </w:r>
    </w:p>
    <w:p w14:paraId="3660A11E" w14:textId="2180B121" w:rsidR="172616FA" w:rsidRDefault="09514EF8" w:rsidP="5B9E8D1A">
      <w:pPr>
        <w:rPr>
          <w:b/>
          <w:bCs/>
        </w:rPr>
      </w:pPr>
      <w:r w:rsidRPr="5B9E8D1A">
        <w:rPr>
          <w:b/>
          <w:bCs/>
        </w:rPr>
        <w:t xml:space="preserve">To read the auditor’s report, please see the official Annual Report at </w:t>
      </w:r>
      <w:hyperlink r:id="rId16">
        <w:r w:rsidRPr="5B9E8D1A">
          <w:rPr>
            <w:rStyle w:val="Hyperlink"/>
            <w:b/>
            <w:bCs/>
          </w:rPr>
          <w:t>seeability.org/</w:t>
        </w:r>
        <w:proofErr w:type="spellStart"/>
        <w:r w:rsidRPr="5B9E8D1A">
          <w:rPr>
            <w:rStyle w:val="Hyperlink"/>
            <w:b/>
            <w:bCs/>
          </w:rPr>
          <w:t>accessAR</w:t>
        </w:r>
        <w:proofErr w:type="spellEnd"/>
        <w:r w:rsidRPr="5B9E8D1A">
          <w:rPr>
            <w:rStyle w:val="Hyperlink"/>
            <w:b/>
            <w:bCs/>
          </w:rPr>
          <w:t>.</w:t>
        </w:r>
      </w:hyperlink>
    </w:p>
    <w:p w14:paraId="533F869C" w14:textId="72C2473E" w:rsidR="172616FA" w:rsidRDefault="172616FA"/>
    <w:p w14:paraId="286FEC34" w14:textId="49AE4FEA" w:rsidR="17E650EE" w:rsidRDefault="17E650EE" w:rsidP="17E650EE"/>
    <w:p w14:paraId="14DA1291" w14:textId="2F92FED2" w:rsidR="00BF0771" w:rsidRDefault="00BF0771" w:rsidP="0069105E">
      <w:pPr>
        <w:pStyle w:val="Heading2"/>
      </w:pPr>
      <w:bookmarkStart w:id="28" w:name="_Toc175745587"/>
      <w:bookmarkStart w:id="29" w:name="_Toc175753844"/>
      <w:bookmarkStart w:id="30" w:name="_Toc175903619"/>
      <w:bookmarkStart w:id="31" w:name="_Toc175903839"/>
      <w:bookmarkStart w:id="32" w:name="_Toc176148583"/>
      <w:r>
        <w:t>Consolidated statement of financial activities for the year ended 31 March 2024</w:t>
      </w:r>
      <w:bookmarkEnd w:id="28"/>
      <w:bookmarkEnd w:id="29"/>
      <w:bookmarkEnd w:id="30"/>
      <w:bookmarkEnd w:id="31"/>
      <w:bookmarkEnd w:id="32"/>
    </w:p>
    <w:p w14:paraId="376A8CC6" w14:textId="4575CCC0" w:rsidR="0069105E" w:rsidRDefault="0009134D" w:rsidP="0009134D">
      <w:pPr>
        <w:pStyle w:val="Heading3"/>
      </w:pPr>
      <w:r>
        <w:t>Income</w:t>
      </w:r>
    </w:p>
    <w:tbl>
      <w:tblPr>
        <w:tblStyle w:val="TableGridLight"/>
        <w:tblW w:w="9432" w:type="dxa"/>
        <w:tblInd w:w="-1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60" w:firstRow="1" w:lastRow="1" w:firstColumn="0" w:lastColumn="0" w:noHBand="0" w:noVBand="1"/>
      </w:tblPr>
      <w:tblGrid>
        <w:gridCol w:w="1485"/>
        <w:gridCol w:w="792"/>
        <w:gridCol w:w="1530"/>
        <w:gridCol w:w="1575"/>
        <w:gridCol w:w="1335"/>
        <w:gridCol w:w="1350"/>
        <w:gridCol w:w="1365"/>
      </w:tblGrid>
      <w:tr w:rsidR="00FB1508" w14:paraId="1847E34A" w14:textId="77777777" w:rsidTr="6D4EA032">
        <w:trPr>
          <w:trHeight w:val="300"/>
        </w:trPr>
        <w:tc>
          <w:tcPr>
            <w:tcW w:w="1485" w:type="dxa"/>
            <w:shd w:val="clear" w:color="auto" w:fill="F2F2F2" w:themeFill="background1" w:themeFillShade="F2"/>
          </w:tcPr>
          <w:p w14:paraId="219B85A0" w14:textId="7783C061" w:rsidR="00FB1508" w:rsidRPr="006C23F4" w:rsidRDefault="00FB1508" w:rsidP="0069105E">
            <w:pPr>
              <w:rPr>
                <w:rFonts w:ascii="Arial" w:hAnsi="Arial" w:cs="Arial"/>
                <w:b/>
                <w:bCs/>
                <w:color w:val="000000"/>
              </w:rPr>
            </w:pPr>
            <w:r w:rsidRPr="006C23F4">
              <w:rPr>
                <w:rFonts w:ascii="Arial" w:hAnsi="Arial" w:cs="Arial"/>
                <w:b/>
                <w:bCs/>
                <w:color w:val="000000"/>
              </w:rPr>
              <w:t>Income</w:t>
            </w:r>
          </w:p>
        </w:tc>
        <w:tc>
          <w:tcPr>
            <w:tcW w:w="792" w:type="dxa"/>
            <w:shd w:val="clear" w:color="auto" w:fill="F2F2F2" w:themeFill="background1" w:themeFillShade="F2"/>
            <w:vAlign w:val="bottom"/>
          </w:tcPr>
          <w:p w14:paraId="66622077" w14:textId="3A39FBA3" w:rsidR="00FB1508" w:rsidRPr="006C23F4" w:rsidRDefault="00FB1508" w:rsidP="0069105E">
            <w:pPr>
              <w:rPr>
                <w:b/>
                <w:bCs/>
              </w:rPr>
            </w:pPr>
            <w:r w:rsidRPr="006C23F4">
              <w:rPr>
                <w:rFonts w:ascii="Arial" w:hAnsi="Arial" w:cs="Arial"/>
                <w:b/>
                <w:bCs/>
                <w:color w:val="000000"/>
              </w:rPr>
              <w:t>Note</w:t>
            </w:r>
          </w:p>
        </w:tc>
        <w:tc>
          <w:tcPr>
            <w:tcW w:w="1530" w:type="dxa"/>
            <w:shd w:val="clear" w:color="auto" w:fill="F2F2F2" w:themeFill="background1" w:themeFillShade="F2"/>
          </w:tcPr>
          <w:p w14:paraId="69EA88D7" w14:textId="46B82735" w:rsidR="00FB1508" w:rsidRPr="006C23F4" w:rsidRDefault="00FB1508" w:rsidP="0069105E">
            <w:pPr>
              <w:rPr>
                <w:rFonts w:ascii="Arial" w:hAnsi="Arial" w:cs="Arial"/>
                <w:b/>
                <w:bCs/>
                <w:color w:val="000000"/>
              </w:rPr>
            </w:pPr>
            <w:r w:rsidRPr="00E77129">
              <w:rPr>
                <w:rFonts w:ascii="Arial" w:hAnsi="Arial" w:cs="Arial"/>
                <w:b/>
                <w:bCs/>
                <w:color w:val="000000"/>
              </w:rPr>
              <w:t>Unrestrict</w:t>
            </w:r>
            <w:r>
              <w:rPr>
                <w:rFonts w:ascii="Arial" w:hAnsi="Arial" w:cs="Arial"/>
                <w:b/>
                <w:bCs/>
                <w:color w:val="000000"/>
              </w:rPr>
              <w:t>e</w:t>
            </w:r>
            <w:r w:rsidRPr="00E77129">
              <w:rPr>
                <w:rFonts w:ascii="Arial" w:hAnsi="Arial" w:cs="Arial"/>
                <w:b/>
                <w:bCs/>
                <w:color w:val="000000"/>
              </w:rPr>
              <w:t>d</w:t>
            </w:r>
            <w:r>
              <w:rPr>
                <w:rFonts w:ascii="Arial" w:hAnsi="Arial" w:cs="Arial"/>
                <w:b/>
                <w:bCs/>
                <w:color w:val="000000"/>
              </w:rPr>
              <w:t xml:space="preserve"> </w:t>
            </w:r>
            <w:r w:rsidRPr="00E77129">
              <w:rPr>
                <w:rFonts w:ascii="Arial" w:hAnsi="Arial" w:cs="Arial"/>
                <w:b/>
                <w:bCs/>
                <w:color w:val="000000"/>
              </w:rPr>
              <w:t>General</w:t>
            </w:r>
            <w:r>
              <w:rPr>
                <w:rFonts w:ascii="Arial" w:hAnsi="Arial" w:cs="Arial"/>
                <w:b/>
                <w:bCs/>
                <w:color w:val="000000"/>
              </w:rPr>
              <w:t xml:space="preserve"> </w:t>
            </w:r>
            <w:r w:rsidRPr="00E77129">
              <w:rPr>
                <w:rFonts w:ascii="Arial" w:hAnsi="Arial" w:cs="Arial"/>
                <w:b/>
                <w:bCs/>
                <w:color w:val="000000"/>
              </w:rPr>
              <w:t>Funds</w:t>
            </w:r>
          </w:p>
        </w:tc>
        <w:tc>
          <w:tcPr>
            <w:tcW w:w="1575" w:type="dxa"/>
            <w:shd w:val="clear" w:color="auto" w:fill="F2F2F2" w:themeFill="background1" w:themeFillShade="F2"/>
          </w:tcPr>
          <w:p w14:paraId="545F96CA" w14:textId="05A3A9AC" w:rsidR="27FC0EE1" w:rsidRDefault="27FC0EE1" w:rsidP="313AE169">
            <w:pPr>
              <w:rPr>
                <w:rFonts w:ascii="Arial" w:hAnsi="Arial" w:cs="Arial"/>
                <w:b/>
                <w:bCs/>
                <w:color w:val="000000" w:themeColor="text1"/>
              </w:rPr>
            </w:pPr>
            <w:r w:rsidRPr="313AE169">
              <w:rPr>
                <w:rFonts w:ascii="Arial" w:hAnsi="Arial" w:cs="Arial"/>
                <w:b/>
                <w:bCs/>
                <w:color w:val="000000" w:themeColor="text1"/>
              </w:rPr>
              <w:t>Unrestricted Designated Funds</w:t>
            </w:r>
          </w:p>
        </w:tc>
        <w:tc>
          <w:tcPr>
            <w:tcW w:w="1335" w:type="dxa"/>
            <w:shd w:val="clear" w:color="auto" w:fill="F2F2F2" w:themeFill="background1" w:themeFillShade="F2"/>
            <w:vAlign w:val="bottom"/>
          </w:tcPr>
          <w:p w14:paraId="3CF61C5E" w14:textId="1ADB70E9" w:rsidR="00FB1508" w:rsidRPr="006C23F4" w:rsidRDefault="00FB1508" w:rsidP="0069105E">
            <w:pPr>
              <w:rPr>
                <w:rFonts w:ascii="Arial" w:hAnsi="Arial" w:cs="Arial"/>
                <w:b/>
                <w:bCs/>
                <w:color w:val="000000"/>
              </w:rPr>
            </w:pPr>
            <w:r w:rsidRPr="006C23F4">
              <w:rPr>
                <w:rFonts w:ascii="Arial" w:hAnsi="Arial" w:cs="Arial"/>
                <w:b/>
                <w:bCs/>
                <w:color w:val="000000"/>
              </w:rPr>
              <w:t>Restricted</w:t>
            </w:r>
            <w:r>
              <w:rPr>
                <w:rFonts w:ascii="Arial" w:hAnsi="Arial" w:cs="Arial"/>
                <w:b/>
                <w:bCs/>
                <w:color w:val="000000"/>
              </w:rPr>
              <w:t xml:space="preserve"> Funds</w:t>
            </w:r>
          </w:p>
        </w:tc>
        <w:tc>
          <w:tcPr>
            <w:tcW w:w="1350" w:type="dxa"/>
            <w:shd w:val="clear" w:color="auto" w:fill="F2F2F2" w:themeFill="background1" w:themeFillShade="F2"/>
            <w:vAlign w:val="bottom"/>
          </w:tcPr>
          <w:p w14:paraId="48AB2042" w14:textId="0522722A" w:rsidR="00FB1508" w:rsidRPr="006C23F4" w:rsidRDefault="5DCCFEE9" w:rsidP="0069105E">
            <w:pPr>
              <w:rPr>
                <w:rFonts w:ascii="Arial" w:hAnsi="Arial" w:cs="Arial"/>
                <w:b/>
                <w:bCs/>
                <w:color w:val="000000"/>
              </w:rPr>
            </w:pPr>
            <w:r w:rsidRPr="6D4EA032">
              <w:rPr>
                <w:rFonts w:ascii="Arial" w:hAnsi="Arial" w:cs="Arial"/>
                <w:b/>
                <w:bCs/>
                <w:color w:val="000000" w:themeColor="text1"/>
              </w:rPr>
              <w:t>Total 202</w:t>
            </w:r>
            <w:r w:rsidR="67F1C21D" w:rsidRPr="6D4EA032">
              <w:rPr>
                <w:rFonts w:ascii="Arial" w:hAnsi="Arial" w:cs="Arial"/>
                <w:b/>
                <w:bCs/>
                <w:color w:val="000000" w:themeColor="text1"/>
              </w:rPr>
              <w:t>4</w:t>
            </w:r>
          </w:p>
        </w:tc>
        <w:tc>
          <w:tcPr>
            <w:tcW w:w="1365" w:type="dxa"/>
            <w:shd w:val="clear" w:color="auto" w:fill="F2F2F2" w:themeFill="background1" w:themeFillShade="F2"/>
            <w:vAlign w:val="bottom"/>
          </w:tcPr>
          <w:p w14:paraId="68016335" w14:textId="02B79650" w:rsidR="00FB1508" w:rsidRPr="006C23F4" w:rsidRDefault="5DCCFEE9" w:rsidP="0069105E">
            <w:pPr>
              <w:rPr>
                <w:rFonts w:ascii="Arial" w:hAnsi="Arial" w:cs="Arial"/>
                <w:b/>
                <w:bCs/>
                <w:color w:val="000000"/>
              </w:rPr>
            </w:pPr>
            <w:r w:rsidRPr="6D4EA032">
              <w:rPr>
                <w:rFonts w:ascii="Arial" w:hAnsi="Arial" w:cs="Arial"/>
                <w:b/>
                <w:bCs/>
                <w:color w:val="000000" w:themeColor="text1"/>
              </w:rPr>
              <w:t>Total 202</w:t>
            </w:r>
            <w:r w:rsidR="57E99B89" w:rsidRPr="6D4EA032">
              <w:rPr>
                <w:rFonts w:ascii="Arial" w:hAnsi="Arial" w:cs="Arial"/>
                <w:b/>
                <w:bCs/>
                <w:color w:val="000000" w:themeColor="text1"/>
              </w:rPr>
              <w:t>3</w:t>
            </w:r>
          </w:p>
        </w:tc>
      </w:tr>
      <w:tr w:rsidR="00FB1508" w14:paraId="15B1260F" w14:textId="77777777" w:rsidTr="6D4EA032">
        <w:trPr>
          <w:trHeight w:val="300"/>
        </w:trPr>
        <w:tc>
          <w:tcPr>
            <w:tcW w:w="1485" w:type="dxa"/>
          </w:tcPr>
          <w:p w14:paraId="7CCA3299" w14:textId="71F4C9BE" w:rsidR="00FB1508" w:rsidRPr="00064AE6" w:rsidRDefault="00FB1508" w:rsidP="009B10A2">
            <w:pPr>
              <w:rPr>
                <w:b/>
                <w:bCs/>
              </w:rPr>
            </w:pPr>
            <w:r>
              <w:rPr>
                <w:rFonts w:ascii="Arial" w:hAnsi="Arial" w:cs="Arial"/>
                <w:color w:val="000000"/>
                <w:sz w:val="20"/>
                <w:szCs w:val="20"/>
              </w:rPr>
              <w:t>Donations and legacies</w:t>
            </w:r>
          </w:p>
        </w:tc>
        <w:tc>
          <w:tcPr>
            <w:tcW w:w="792" w:type="dxa"/>
          </w:tcPr>
          <w:p w14:paraId="74042113" w14:textId="24E1618E" w:rsidR="00FB1508" w:rsidRPr="00ED3CA5" w:rsidRDefault="00ED3CA5" w:rsidP="00733B48">
            <w:pPr>
              <w:jc w:val="right"/>
            </w:pPr>
            <w:r w:rsidRPr="00ED3CA5">
              <w:t>None</w:t>
            </w:r>
          </w:p>
        </w:tc>
        <w:tc>
          <w:tcPr>
            <w:tcW w:w="1530" w:type="dxa"/>
            <w:vAlign w:val="bottom"/>
          </w:tcPr>
          <w:p w14:paraId="4A3968AA" w14:textId="78269A21" w:rsidR="00FB1508" w:rsidRDefault="00E568F1" w:rsidP="00733B48">
            <w:pPr>
              <w:jc w:val="right"/>
              <w:rPr>
                <w:rFonts w:ascii="Arial" w:hAnsi="Arial" w:cs="Arial"/>
                <w:color w:val="000000"/>
                <w:sz w:val="20"/>
                <w:szCs w:val="20"/>
              </w:rPr>
            </w:pPr>
            <w:r>
              <w:rPr>
                <w:rFonts w:ascii="Arial" w:hAnsi="Arial" w:cs="Arial"/>
                <w:color w:val="000000"/>
                <w:sz w:val="20"/>
                <w:szCs w:val="20"/>
              </w:rPr>
              <w:t>£</w:t>
            </w:r>
            <w:r w:rsidR="00FB1508">
              <w:rPr>
                <w:rFonts w:ascii="Arial" w:hAnsi="Arial" w:cs="Arial"/>
                <w:color w:val="000000"/>
                <w:sz w:val="20"/>
                <w:szCs w:val="20"/>
              </w:rPr>
              <w:t>1,271,752</w:t>
            </w:r>
          </w:p>
        </w:tc>
        <w:tc>
          <w:tcPr>
            <w:tcW w:w="1575" w:type="dxa"/>
            <w:vAlign w:val="bottom"/>
          </w:tcPr>
          <w:p w14:paraId="579CE148" w14:textId="2E135BF7" w:rsidR="70A237B0" w:rsidRDefault="00ED3CA5" w:rsidP="00733B48">
            <w:pPr>
              <w:jc w:val="right"/>
              <w:rPr>
                <w:rFonts w:ascii="Arial" w:hAnsi="Arial" w:cs="Arial"/>
                <w:color w:val="000000" w:themeColor="text1"/>
                <w:sz w:val="20"/>
                <w:szCs w:val="20"/>
              </w:rPr>
            </w:pPr>
            <w:r>
              <w:rPr>
                <w:rFonts w:ascii="Arial" w:hAnsi="Arial" w:cs="Arial"/>
                <w:color w:val="000000" w:themeColor="text1"/>
                <w:sz w:val="20"/>
                <w:szCs w:val="20"/>
              </w:rPr>
              <w:t>0</w:t>
            </w:r>
          </w:p>
        </w:tc>
        <w:tc>
          <w:tcPr>
            <w:tcW w:w="1335" w:type="dxa"/>
            <w:vAlign w:val="bottom"/>
          </w:tcPr>
          <w:p w14:paraId="08AFC915" w14:textId="7BF3CC49" w:rsidR="00FB1508" w:rsidRPr="00064AE6" w:rsidRDefault="00E568F1" w:rsidP="00733B48">
            <w:pPr>
              <w:jc w:val="right"/>
              <w:rPr>
                <w:b/>
                <w:bCs/>
              </w:rPr>
            </w:pPr>
            <w:r>
              <w:rPr>
                <w:rFonts w:ascii="Arial" w:hAnsi="Arial" w:cs="Arial"/>
                <w:color w:val="000000"/>
                <w:sz w:val="20"/>
                <w:szCs w:val="20"/>
              </w:rPr>
              <w:t>£</w:t>
            </w:r>
            <w:r w:rsidR="00FB1508">
              <w:rPr>
                <w:rFonts w:ascii="Arial" w:hAnsi="Arial" w:cs="Arial"/>
                <w:color w:val="000000"/>
                <w:sz w:val="20"/>
                <w:szCs w:val="20"/>
              </w:rPr>
              <w:t>200,546</w:t>
            </w:r>
          </w:p>
        </w:tc>
        <w:tc>
          <w:tcPr>
            <w:tcW w:w="1350" w:type="dxa"/>
            <w:vAlign w:val="bottom"/>
          </w:tcPr>
          <w:p w14:paraId="5AC1DD6E" w14:textId="52F106BA" w:rsidR="00FB1508" w:rsidRPr="00064AE6" w:rsidRDefault="00E568F1" w:rsidP="00733B48">
            <w:pPr>
              <w:jc w:val="right"/>
              <w:rPr>
                <w:b/>
                <w:bCs/>
              </w:rPr>
            </w:pPr>
            <w:r>
              <w:rPr>
                <w:rFonts w:ascii="Arial" w:hAnsi="Arial" w:cs="Arial"/>
                <w:color w:val="000000"/>
                <w:sz w:val="20"/>
                <w:szCs w:val="20"/>
              </w:rPr>
              <w:t>£</w:t>
            </w:r>
            <w:r w:rsidR="00FB1508">
              <w:rPr>
                <w:rFonts w:ascii="Arial" w:hAnsi="Arial" w:cs="Arial"/>
                <w:color w:val="000000"/>
                <w:sz w:val="20"/>
                <w:szCs w:val="20"/>
              </w:rPr>
              <w:t>1,472,298</w:t>
            </w:r>
          </w:p>
        </w:tc>
        <w:tc>
          <w:tcPr>
            <w:tcW w:w="1365" w:type="dxa"/>
            <w:vAlign w:val="bottom"/>
          </w:tcPr>
          <w:p w14:paraId="5A58A4A5" w14:textId="039BF14E" w:rsidR="00FB1508" w:rsidRPr="00064AE6" w:rsidRDefault="00E568F1" w:rsidP="00733B48">
            <w:pPr>
              <w:jc w:val="right"/>
              <w:rPr>
                <w:b/>
                <w:bCs/>
              </w:rPr>
            </w:pPr>
            <w:r>
              <w:rPr>
                <w:rFonts w:ascii="Arial" w:hAnsi="Arial" w:cs="Arial"/>
                <w:color w:val="000000"/>
                <w:sz w:val="20"/>
                <w:szCs w:val="20"/>
              </w:rPr>
              <w:t>£</w:t>
            </w:r>
            <w:r w:rsidR="00FB1508">
              <w:rPr>
                <w:rFonts w:ascii="Arial" w:hAnsi="Arial" w:cs="Arial"/>
                <w:color w:val="000000"/>
                <w:sz w:val="20"/>
                <w:szCs w:val="20"/>
              </w:rPr>
              <w:t>875,080</w:t>
            </w:r>
          </w:p>
        </w:tc>
      </w:tr>
      <w:tr w:rsidR="00FB1508" w14:paraId="7A569F94" w14:textId="77777777" w:rsidTr="6D4EA032">
        <w:trPr>
          <w:trHeight w:val="300"/>
        </w:trPr>
        <w:tc>
          <w:tcPr>
            <w:tcW w:w="1485" w:type="dxa"/>
          </w:tcPr>
          <w:p w14:paraId="480DD84D" w14:textId="56EC5FBB" w:rsidR="00FB1508" w:rsidRPr="008F1C6C" w:rsidRDefault="00FB1508" w:rsidP="009B10A2">
            <w:r>
              <w:rPr>
                <w:rFonts w:ascii="Arial" w:hAnsi="Arial" w:cs="Arial"/>
                <w:color w:val="000000"/>
                <w:sz w:val="20"/>
                <w:szCs w:val="20"/>
              </w:rPr>
              <w:t>NHS property grant</w:t>
            </w:r>
          </w:p>
        </w:tc>
        <w:tc>
          <w:tcPr>
            <w:tcW w:w="792" w:type="dxa"/>
          </w:tcPr>
          <w:p w14:paraId="562FED6B" w14:textId="5C3B2612" w:rsidR="00FB1508" w:rsidRPr="008F1C6C" w:rsidRDefault="00ED3CA5" w:rsidP="00733B48">
            <w:pPr>
              <w:jc w:val="right"/>
            </w:pPr>
            <w:r w:rsidRPr="00ED3CA5">
              <w:t>None</w:t>
            </w:r>
          </w:p>
        </w:tc>
        <w:tc>
          <w:tcPr>
            <w:tcW w:w="1530" w:type="dxa"/>
            <w:vAlign w:val="bottom"/>
          </w:tcPr>
          <w:p w14:paraId="00B86B9F" w14:textId="712A5703" w:rsidR="00FB1508" w:rsidRDefault="00EF40D0" w:rsidP="00733B48">
            <w:pPr>
              <w:jc w:val="right"/>
              <w:rPr>
                <w:rFonts w:ascii="Arial" w:hAnsi="Arial" w:cs="Arial"/>
                <w:color w:val="000000"/>
                <w:sz w:val="20"/>
                <w:szCs w:val="20"/>
              </w:rPr>
            </w:pPr>
            <w:r>
              <w:rPr>
                <w:rFonts w:ascii="Arial" w:hAnsi="Arial" w:cs="Arial"/>
                <w:color w:val="000000"/>
                <w:sz w:val="20"/>
                <w:szCs w:val="20"/>
              </w:rPr>
              <w:t>0</w:t>
            </w:r>
          </w:p>
        </w:tc>
        <w:tc>
          <w:tcPr>
            <w:tcW w:w="1575" w:type="dxa"/>
            <w:vAlign w:val="bottom"/>
          </w:tcPr>
          <w:p w14:paraId="64B8FEB4" w14:textId="0395C281" w:rsidR="70A237B0" w:rsidRDefault="00EF40D0" w:rsidP="00733B48">
            <w:pPr>
              <w:jc w:val="right"/>
              <w:rPr>
                <w:rFonts w:ascii="Arial" w:hAnsi="Arial" w:cs="Arial"/>
                <w:color w:val="000000" w:themeColor="text1"/>
                <w:sz w:val="20"/>
                <w:szCs w:val="20"/>
              </w:rPr>
            </w:pPr>
            <w:r>
              <w:rPr>
                <w:rFonts w:ascii="Arial" w:hAnsi="Arial" w:cs="Arial"/>
                <w:color w:val="000000" w:themeColor="text1"/>
                <w:sz w:val="20"/>
                <w:szCs w:val="20"/>
              </w:rPr>
              <w:t>0</w:t>
            </w:r>
          </w:p>
        </w:tc>
        <w:tc>
          <w:tcPr>
            <w:tcW w:w="1335" w:type="dxa"/>
            <w:vAlign w:val="bottom"/>
          </w:tcPr>
          <w:p w14:paraId="2183E77F" w14:textId="1084E7C0" w:rsidR="00FB1508" w:rsidRPr="008F1C6C" w:rsidRDefault="00E568F1" w:rsidP="00733B48">
            <w:pPr>
              <w:jc w:val="right"/>
            </w:pPr>
            <w:r>
              <w:rPr>
                <w:rFonts w:ascii="Arial" w:hAnsi="Arial" w:cs="Arial"/>
                <w:color w:val="000000"/>
                <w:sz w:val="20"/>
                <w:szCs w:val="20"/>
              </w:rPr>
              <w:t>£</w:t>
            </w:r>
            <w:r w:rsidR="00FB1508">
              <w:rPr>
                <w:rFonts w:ascii="Arial" w:hAnsi="Arial" w:cs="Arial"/>
                <w:color w:val="000000"/>
                <w:sz w:val="20"/>
                <w:szCs w:val="20"/>
              </w:rPr>
              <w:t>687,314</w:t>
            </w:r>
          </w:p>
        </w:tc>
        <w:tc>
          <w:tcPr>
            <w:tcW w:w="1350" w:type="dxa"/>
            <w:vAlign w:val="bottom"/>
          </w:tcPr>
          <w:p w14:paraId="5C54A650" w14:textId="55BB5CE2" w:rsidR="00FB1508" w:rsidRPr="008F1C6C" w:rsidRDefault="00E568F1" w:rsidP="00733B48">
            <w:pPr>
              <w:jc w:val="right"/>
            </w:pPr>
            <w:r>
              <w:rPr>
                <w:rFonts w:ascii="Arial" w:hAnsi="Arial" w:cs="Arial"/>
                <w:color w:val="000000"/>
                <w:sz w:val="20"/>
                <w:szCs w:val="20"/>
              </w:rPr>
              <w:t>£</w:t>
            </w:r>
            <w:r w:rsidR="00FB1508">
              <w:rPr>
                <w:rFonts w:ascii="Arial" w:hAnsi="Arial" w:cs="Arial"/>
                <w:color w:val="000000"/>
                <w:sz w:val="20"/>
                <w:szCs w:val="20"/>
              </w:rPr>
              <w:t>687,314</w:t>
            </w:r>
          </w:p>
        </w:tc>
        <w:tc>
          <w:tcPr>
            <w:tcW w:w="1365" w:type="dxa"/>
            <w:vAlign w:val="bottom"/>
          </w:tcPr>
          <w:p w14:paraId="367D273A" w14:textId="70306B53" w:rsidR="00FB1508" w:rsidRPr="008F1C6C" w:rsidRDefault="00EF40D0" w:rsidP="00733B48">
            <w:pPr>
              <w:jc w:val="right"/>
            </w:pPr>
            <w:r>
              <w:rPr>
                <w:rFonts w:ascii="Arial" w:hAnsi="Arial" w:cs="Arial"/>
                <w:color w:val="000000"/>
                <w:sz w:val="20"/>
                <w:szCs w:val="20"/>
              </w:rPr>
              <w:t>0</w:t>
            </w:r>
            <w:r w:rsidR="00FB1508">
              <w:rPr>
                <w:rFonts w:ascii="Arial" w:hAnsi="Arial" w:cs="Arial"/>
                <w:color w:val="000000"/>
                <w:sz w:val="20"/>
                <w:szCs w:val="20"/>
              </w:rPr>
              <w:t xml:space="preserve"> </w:t>
            </w:r>
          </w:p>
        </w:tc>
      </w:tr>
      <w:tr w:rsidR="00FB1508" w14:paraId="78B71F52" w14:textId="77777777" w:rsidTr="6D4EA032">
        <w:trPr>
          <w:trHeight w:val="300"/>
        </w:trPr>
        <w:tc>
          <w:tcPr>
            <w:tcW w:w="1485" w:type="dxa"/>
          </w:tcPr>
          <w:p w14:paraId="6834E3DA" w14:textId="1F5B4C41" w:rsidR="00FB1508" w:rsidRPr="008F1C6C" w:rsidRDefault="00FB1508" w:rsidP="00FE7A9C">
            <w:r w:rsidRPr="0069105E">
              <w:t>Local authority fees and other operating income</w:t>
            </w:r>
          </w:p>
        </w:tc>
        <w:tc>
          <w:tcPr>
            <w:tcW w:w="792" w:type="dxa"/>
            <w:vAlign w:val="bottom"/>
          </w:tcPr>
          <w:p w14:paraId="50162266" w14:textId="05A3BA44" w:rsidR="00FB1508" w:rsidRPr="008F1C6C" w:rsidRDefault="00FB1508" w:rsidP="00733B48">
            <w:pPr>
              <w:jc w:val="right"/>
            </w:pPr>
            <w:r>
              <w:rPr>
                <w:rFonts w:ascii="Arial" w:hAnsi="Arial" w:cs="Arial"/>
                <w:color w:val="000000"/>
                <w:sz w:val="20"/>
                <w:szCs w:val="20"/>
              </w:rPr>
              <w:t>2</w:t>
            </w:r>
          </w:p>
        </w:tc>
        <w:tc>
          <w:tcPr>
            <w:tcW w:w="1530" w:type="dxa"/>
            <w:vAlign w:val="bottom"/>
          </w:tcPr>
          <w:p w14:paraId="0BD9C9CB" w14:textId="0FE7236B" w:rsidR="00FB1508" w:rsidRDefault="00E568F1" w:rsidP="00733B48">
            <w:pPr>
              <w:jc w:val="right"/>
              <w:rPr>
                <w:rFonts w:ascii="Arial" w:hAnsi="Arial" w:cs="Arial"/>
                <w:color w:val="000000"/>
                <w:sz w:val="20"/>
                <w:szCs w:val="20"/>
              </w:rPr>
            </w:pPr>
            <w:r>
              <w:rPr>
                <w:rFonts w:ascii="Arial" w:hAnsi="Arial" w:cs="Arial"/>
                <w:color w:val="000000"/>
                <w:sz w:val="20"/>
                <w:szCs w:val="20"/>
              </w:rPr>
              <w:t>£</w:t>
            </w:r>
            <w:r w:rsidR="00FB1508">
              <w:rPr>
                <w:rFonts w:ascii="Arial" w:hAnsi="Arial" w:cs="Arial"/>
                <w:color w:val="000000"/>
                <w:sz w:val="20"/>
                <w:szCs w:val="20"/>
              </w:rPr>
              <w:t>30,468,410</w:t>
            </w:r>
          </w:p>
        </w:tc>
        <w:tc>
          <w:tcPr>
            <w:tcW w:w="1575" w:type="dxa"/>
            <w:vAlign w:val="bottom"/>
          </w:tcPr>
          <w:p w14:paraId="6F80F4A2" w14:textId="635D1D3A" w:rsidR="70A237B0" w:rsidRDefault="00EF40D0" w:rsidP="00733B48">
            <w:pPr>
              <w:jc w:val="right"/>
              <w:rPr>
                <w:rFonts w:ascii="Arial" w:hAnsi="Arial" w:cs="Arial"/>
                <w:color w:val="000000" w:themeColor="text1"/>
                <w:sz w:val="20"/>
                <w:szCs w:val="20"/>
              </w:rPr>
            </w:pPr>
            <w:r>
              <w:rPr>
                <w:rFonts w:ascii="Arial" w:hAnsi="Arial" w:cs="Arial"/>
                <w:color w:val="000000" w:themeColor="text1"/>
                <w:sz w:val="20"/>
                <w:szCs w:val="20"/>
              </w:rPr>
              <w:t>0</w:t>
            </w:r>
          </w:p>
        </w:tc>
        <w:tc>
          <w:tcPr>
            <w:tcW w:w="1335" w:type="dxa"/>
            <w:vAlign w:val="bottom"/>
          </w:tcPr>
          <w:p w14:paraId="36B4DCF6" w14:textId="0E73103C" w:rsidR="00FB1508" w:rsidRPr="008F1C6C" w:rsidRDefault="00EF40D0" w:rsidP="00733B48">
            <w:pPr>
              <w:jc w:val="right"/>
            </w:pPr>
            <w:r>
              <w:rPr>
                <w:rFonts w:ascii="Arial" w:hAnsi="Arial" w:cs="Arial"/>
                <w:color w:val="000000"/>
                <w:sz w:val="20"/>
                <w:szCs w:val="20"/>
              </w:rPr>
              <w:t>0</w:t>
            </w:r>
            <w:r w:rsidR="00FB1508">
              <w:rPr>
                <w:rFonts w:ascii="Arial" w:hAnsi="Arial" w:cs="Arial"/>
                <w:color w:val="000000"/>
                <w:sz w:val="20"/>
                <w:szCs w:val="20"/>
              </w:rPr>
              <w:t xml:space="preserve"> </w:t>
            </w:r>
          </w:p>
        </w:tc>
        <w:tc>
          <w:tcPr>
            <w:tcW w:w="1350" w:type="dxa"/>
            <w:vAlign w:val="bottom"/>
          </w:tcPr>
          <w:p w14:paraId="538D97AB" w14:textId="31468721" w:rsidR="00FB1508" w:rsidRPr="008F1C6C" w:rsidRDefault="00E568F1" w:rsidP="00733B48">
            <w:pPr>
              <w:jc w:val="right"/>
            </w:pPr>
            <w:r>
              <w:rPr>
                <w:rFonts w:ascii="Arial" w:hAnsi="Arial" w:cs="Arial"/>
                <w:color w:val="000000"/>
                <w:sz w:val="20"/>
                <w:szCs w:val="20"/>
              </w:rPr>
              <w:t>£</w:t>
            </w:r>
            <w:r w:rsidR="00FB1508">
              <w:rPr>
                <w:rFonts w:ascii="Arial" w:hAnsi="Arial" w:cs="Arial"/>
                <w:color w:val="000000"/>
                <w:sz w:val="20"/>
                <w:szCs w:val="20"/>
              </w:rPr>
              <w:t>30,468,410</w:t>
            </w:r>
          </w:p>
        </w:tc>
        <w:tc>
          <w:tcPr>
            <w:tcW w:w="1365" w:type="dxa"/>
            <w:vAlign w:val="bottom"/>
          </w:tcPr>
          <w:p w14:paraId="7A004DD7" w14:textId="79BACCDC" w:rsidR="00FB1508" w:rsidRPr="008F1C6C" w:rsidRDefault="00E568F1" w:rsidP="00733B48">
            <w:pPr>
              <w:jc w:val="right"/>
            </w:pPr>
            <w:r>
              <w:rPr>
                <w:rFonts w:ascii="Arial" w:hAnsi="Arial" w:cs="Arial"/>
                <w:color w:val="000000"/>
                <w:sz w:val="20"/>
                <w:szCs w:val="20"/>
              </w:rPr>
              <w:t>£</w:t>
            </w:r>
            <w:r w:rsidR="00FB1508">
              <w:rPr>
                <w:rFonts w:ascii="Arial" w:hAnsi="Arial" w:cs="Arial"/>
                <w:color w:val="000000"/>
                <w:sz w:val="20"/>
                <w:szCs w:val="20"/>
              </w:rPr>
              <w:t>27,594,031</w:t>
            </w:r>
          </w:p>
        </w:tc>
      </w:tr>
      <w:tr w:rsidR="00FB1508" w14:paraId="6ABDE94A" w14:textId="77777777" w:rsidTr="6D4EA032">
        <w:trPr>
          <w:trHeight w:val="300"/>
        </w:trPr>
        <w:tc>
          <w:tcPr>
            <w:tcW w:w="1485" w:type="dxa"/>
          </w:tcPr>
          <w:p w14:paraId="2439947C" w14:textId="703F34EC" w:rsidR="00FB1508" w:rsidRPr="00064AE6" w:rsidRDefault="00FB1508" w:rsidP="00FE7A9C">
            <w:pPr>
              <w:rPr>
                <w:b/>
                <w:bCs/>
                <w:color w:val="262626" w:themeColor="text1" w:themeTint="D9"/>
              </w:rPr>
            </w:pPr>
            <w:r w:rsidRPr="0069105E">
              <w:rPr>
                <w:color w:val="262626" w:themeColor="text1" w:themeTint="D9"/>
              </w:rPr>
              <w:t xml:space="preserve">Net gain on disposal of fixed assets </w:t>
            </w:r>
          </w:p>
        </w:tc>
        <w:tc>
          <w:tcPr>
            <w:tcW w:w="792" w:type="dxa"/>
            <w:vAlign w:val="bottom"/>
          </w:tcPr>
          <w:p w14:paraId="50023116" w14:textId="315DC680" w:rsidR="00FB1508" w:rsidRPr="00064AE6" w:rsidRDefault="00ED3CA5" w:rsidP="00733B48">
            <w:pPr>
              <w:jc w:val="right"/>
              <w:rPr>
                <w:b/>
                <w:bCs/>
                <w:color w:val="262626" w:themeColor="text1" w:themeTint="D9"/>
              </w:rPr>
            </w:pPr>
            <w:r w:rsidRPr="00ED3CA5">
              <w:t>None</w:t>
            </w:r>
          </w:p>
        </w:tc>
        <w:tc>
          <w:tcPr>
            <w:tcW w:w="1530" w:type="dxa"/>
            <w:vAlign w:val="bottom"/>
          </w:tcPr>
          <w:p w14:paraId="00BF4AB1" w14:textId="62B930E6" w:rsidR="00FB1508" w:rsidRDefault="00EF40D0" w:rsidP="00733B48">
            <w:pPr>
              <w:jc w:val="right"/>
              <w:rPr>
                <w:rFonts w:ascii="Arial" w:hAnsi="Arial" w:cs="Arial"/>
                <w:color w:val="000000"/>
                <w:sz w:val="20"/>
                <w:szCs w:val="20"/>
              </w:rPr>
            </w:pPr>
            <w:r>
              <w:rPr>
                <w:rFonts w:ascii="Arial" w:hAnsi="Arial" w:cs="Arial"/>
                <w:color w:val="000000"/>
                <w:sz w:val="20"/>
                <w:szCs w:val="20"/>
              </w:rPr>
              <w:t>0</w:t>
            </w:r>
          </w:p>
        </w:tc>
        <w:tc>
          <w:tcPr>
            <w:tcW w:w="1575" w:type="dxa"/>
            <w:vAlign w:val="bottom"/>
          </w:tcPr>
          <w:p w14:paraId="2F018C5F" w14:textId="78229BA0" w:rsidR="3FF01DFB" w:rsidRDefault="00EF40D0" w:rsidP="00733B48">
            <w:pPr>
              <w:jc w:val="right"/>
              <w:rPr>
                <w:rFonts w:ascii="Arial" w:hAnsi="Arial" w:cs="Arial"/>
                <w:color w:val="000000" w:themeColor="text1"/>
                <w:sz w:val="20"/>
                <w:szCs w:val="20"/>
              </w:rPr>
            </w:pPr>
            <w:r>
              <w:rPr>
                <w:rFonts w:ascii="Arial" w:hAnsi="Arial" w:cs="Arial"/>
                <w:color w:val="000000" w:themeColor="text1"/>
                <w:sz w:val="20"/>
                <w:szCs w:val="20"/>
              </w:rPr>
              <w:t>0</w:t>
            </w:r>
          </w:p>
        </w:tc>
        <w:tc>
          <w:tcPr>
            <w:tcW w:w="1335" w:type="dxa"/>
            <w:vAlign w:val="bottom"/>
          </w:tcPr>
          <w:p w14:paraId="56E32ABA" w14:textId="10762B58" w:rsidR="00FB1508" w:rsidRPr="00064AE6" w:rsidRDefault="00EF40D0" w:rsidP="00733B48">
            <w:pPr>
              <w:jc w:val="right"/>
              <w:rPr>
                <w:b/>
                <w:bCs/>
                <w:color w:val="262626" w:themeColor="text1" w:themeTint="D9"/>
              </w:rPr>
            </w:pPr>
            <w:r>
              <w:rPr>
                <w:rFonts w:ascii="Arial" w:hAnsi="Arial" w:cs="Arial"/>
                <w:color w:val="000000"/>
                <w:sz w:val="20"/>
                <w:szCs w:val="20"/>
              </w:rPr>
              <w:t>0</w:t>
            </w:r>
            <w:r w:rsidR="00FB1508">
              <w:rPr>
                <w:rFonts w:ascii="Arial" w:hAnsi="Arial" w:cs="Arial"/>
                <w:color w:val="000000"/>
                <w:sz w:val="20"/>
                <w:szCs w:val="20"/>
              </w:rPr>
              <w:t xml:space="preserve"> </w:t>
            </w:r>
          </w:p>
        </w:tc>
        <w:tc>
          <w:tcPr>
            <w:tcW w:w="1350" w:type="dxa"/>
            <w:vAlign w:val="bottom"/>
          </w:tcPr>
          <w:p w14:paraId="63EB0D3E" w14:textId="701D0200" w:rsidR="00FB1508" w:rsidRPr="00064AE6" w:rsidRDefault="00EF40D0" w:rsidP="00733B48">
            <w:pPr>
              <w:jc w:val="right"/>
              <w:rPr>
                <w:b/>
                <w:bCs/>
                <w:color w:val="262626" w:themeColor="text1" w:themeTint="D9"/>
              </w:rPr>
            </w:pPr>
            <w:r>
              <w:rPr>
                <w:rFonts w:ascii="Arial" w:hAnsi="Arial" w:cs="Arial"/>
                <w:color w:val="000000"/>
                <w:sz w:val="20"/>
                <w:szCs w:val="20"/>
              </w:rPr>
              <w:t>0</w:t>
            </w:r>
            <w:r w:rsidR="00FB1508">
              <w:rPr>
                <w:rFonts w:ascii="Arial" w:hAnsi="Arial" w:cs="Arial"/>
                <w:color w:val="000000"/>
                <w:sz w:val="20"/>
                <w:szCs w:val="20"/>
              </w:rPr>
              <w:t xml:space="preserve"> </w:t>
            </w:r>
          </w:p>
        </w:tc>
        <w:tc>
          <w:tcPr>
            <w:tcW w:w="1365" w:type="dxa"/>
            <w:vAlign w:val="bottom"/>
          </w:tcPr>
          <w:p w14:paraId="4B67DE09" w14:textId="0E5205E4" w:rsidR="00FB1508" w:rsidRPr="00064AE6" w:rsidRDefault="00E568F1" w:rsidP="00733B48">
            <w:pPr>
              <w:jc w:val="right"/>
              <w:rPr>
                <w:b/>
                <w:bCs/>
                <w:color w:val="262626" w:themeColor="text1" w:themeTint="D9"/>
              </w:rPr>
            </w:pPr>
            <w:r>
              <w:rPr>
                <w:rFonts w:ascii="Arial" w:hAnsi="Arial" w:cs="Arial"/>
                <w:color w:val="000000"/>
                <w:sz w:val="20"/>
                <w:szCs w:val="20"/>
              </w:rPr>
              <w:t>£</w:t>
            </w:r>
            <w:r w:rsidR="00FB1508">
              <w:rPr>
                <w:rFonts w:ascii="Arial" w:hAnsi="Arial" w:cs="Arial"/>
                <w:color w:val="000000"/>
                <w:sz w:val="20"/>
                <w:szCs w:val="20"/>
              </w:rPr>
              <w:t>418</w:t>
            </w:r>
          </w:p>
        </w:tc>
      </w:tr>
      <w:tr w:rsidR="00FB1508" w14:paraId="4A4BB94E" w14:textId="77777777" w:rsidTr="6D4EA032">
        <w:trPr>
          <w:trHeight w:val="300"/>
        </w:trPr>
        <w:tc>
          <w:tcPr>
            <w:tcW w:w="1485" w:type="dxa"/>
          </w:tcPr>
          <w:p w14:paraId="04657B3D" w14:textId="12C32D9B" w:rsidR="00FB1508" w:rsidRPr="0069105E" w:rsidRDefault="00FB1508" w:rsidP="00FE7A9C">
            <w:pPr>
              <w:rPr>
                <w:color w:val="262626" w:themeColor="text1" w:themeTint="D9"/>
              </w:rPr>
            </w:pPr>
            <w:r w:rsidRPr="0069105E">
              <w:rPr>
                <w:color w:val="262626" w:themeColor="text1" w:themeTint="D9"/>
              </w:rPr>
              <w:t>Income from investments</w:t>
            </w:r>
          </w:p>
        </w:tc>
        <w:tc>
          <w:tcPr>
            <w:tcW w:w="792" w:type="dxa"/>
            <w:vAlign w:val="bottom"/>
          </w:tcPr>
          <w:p w14:paraId="443591A7" w14:textId="30DF6F7D" w:rsidR="00FB1508" w:rsidRPr="00064AE6" w:rsidRDefault="00FB1508" w:rsidP="00733B48">
            <w:pPr>
              <w:jc w:val="right"/>
              <w:rPr>
                <w:b/>
                <w:bCs/>
                <w:color w:val="262626" w:themeColor="text1" w:themeTint="D9"/>
              </w:rPr>
            </w:pPr>
            <w:r>
              <w:rPr>
                <w:rFonts w:ascii="Arial" w:hAnsi="Arial" w:cs="Arial"/>
                <w:color w:val="000000"/>
                <w:sz w:val="20"/>
                <w:szCs w:val="20"/>
              </w:rPr>
              <w:t>3</w:t>
            </w:r>
          </w:p>
        </w:tc>
        <w:tc>
          <w:tcPr>
            <w:tcW w:w="1530" w:type="dxa"/>
            <w:vAlign w:val="bottom"/>
          </w:tcPr>
          <w:p w14:paraId="69B24C57" w14:textId="7BB8B9F1" w:rsidR="00FB1508" w:rsidRDefault="00E568F1" w:rsidP="00733B48">
            <w:pPr>
              <w:jc w:val="right"/>
              <w:rPr>
                <w:rFonts w:ascii="Arial" w:hAnsi="Arial" w:cs="Arial"/>
                <w:color w:val="000000"/>
                <w:sz w:val="20"/>
                <w:szCs w:val="20"/>
              </w:rPr>
            </w:pPr>
            <w:r>
              <w:rPr>
                <w:rFonts w:ascii="Arial" w:hAnsi="Arial" w:cs="Arial"/>
                <w:color w:val="000000"/>
                <w:sz w:val="20"/>
                <w:szCs w:val="20"/>
              </w:rPr>
              <w:t>£</w:t>
            </w:r>
            <w:r w:rsidR="00FB1508">
              <w:rPr>
                <w:rFonts w:ascii="Arial" w:hAnsi="Arial" w:cs="Arial"/>
                <w:color w:val="000000"/>
                <w:sz w:val="20"/>
                <w:szCs w:val="20"/>
              </w:rPr>
              <w:t>181,240</w:t>
            </w:r>
          </w:p>
        </w:tc>
        <w:tc>
          <w:tcPr>
            <w:tcW w:w="1575" w:type="dxa"/>
            <w:vAlign w:val="bottom"/>
          </w:tcPr>
          <w:p w14:paraId="78E5A413" w14:textId="4967CD28" w:rsidR="3FF01DFB" w:rsidRDefault="00EF40D0" w:rsidP="00733B48">
            <w:pPr>
              <w:jc w:val="right"/>
              <w:rPr>
                <w:rFonts w:ascii="Arial" w:hAnsi="Arial" w:cs="Arial"/>
                <w:color w:val="000000" w:themeColor="text1"/>
                <w:sz w:val="20"/>
                <w:szCs w:val="20"/>
              </w:rPr>
            </w:pPr>
            <w:r>
              <w:rPr>
                <w:rFonts w:ascii="Arial" w:hAnsi="Arial" w:cs="Arial"/>
                <w:color w:val="000000" w:themeColor="text1"/>
                <w:sz w:val="20"/>
                <w:szCs w:val="20"/>
              </w:rPr>
              <w:t>0</w:t>
            </w:r>
          </w:p>
        </w:tc>
        <w:tc>
          <w:tcPr>
            <w:tcW w:w="1335" w:type="dxa"/>
            <w:vAlign w:val="bottom"/>
          </w:tcPr>
          <w:p w14:paraId="5D4D67C8" w14:textId="77DBF8A7" w:rsidR="00FB1508" w:rsidRPr="00064AE6" w:rsidRDefault="00EF40D0" w:rsidP="00733B48">
            <w:pPr>
              <w:jc w:val="right"/>
              <w:rPr>
                <w:b/>
                <w:bCs/>
                <w:color w:val="262626" w:themeColor="text1" w:themeTint="D9"/>
              </w:rPr>
            </w:pPr>
            <w:r>
              <w:rPr>
                <w:rFonts w:ascii="Arial" w:hAnsi="Arial" w:cs="Arial"/>
                <w:color w:val="000000"/>
                <w:sz w:val="20"/>
                <w:szCs w:val="20"/>
              </w:rPr>
              <w:t>0</w:t>
            </w:r>
            <w:r w:rsidR="00FB1508">
              <w:rPr>
                <w:rFonts w:ascii="Arial" w:hAnsi="Arial" w:cs="Arial"/>
                <w:color w:val="000000"/>
                <w:sz w:val="20"/>
                <w:szCs w:val="20"/>
              </w:rPr>
              <w:t xml:space="preserve"> </w:t>
            </w:r>
          </w:p>
        </w:tc>
        <w:tc>
          <w:tcPr>
            <w:tcW w:w="1350" w:type="dxa"/>
            <w:vAlign w:val="bottom"/>
          </w:tcPr>
          <w:p w14:paraId="7D934296" w14:textId="78C242A4" w:rsidR="00FB1508" w:rsidRPr="00064AE6" w:rsidRDefault="00E568F1" w:rsidP="00733B48">
            <w:pPr>
              <w:jc w:val="right"/>
              <w:rPr>
                <w:b/>
                <w:bCs/>
                <w:color w:val="262626" w:themeColor="text1" w:themeTint="D9"/>
              </w:rPr>
            </w:pPr>
            <w:r>
              <w:rPr>
                <w:rFonts w:ascii="Arial" w:hAnsi="Arial" w:cs="Arial"/>
                <w:color w:val="000000"/>
                <w:sz w:val="20"/>
                <w:szCs w:val="20"/>
              </w:rPr>
              <w:t>£</w:t>
            </w:r>
            <w:r w:rsidR="00FB1508">
              <w:rPr>
                <w:rFonts w:ascii="Arial" w:hAnsi="Arial" w:cs="Arial"/>
                <w:color w:val="000000"/>
                <w:sz w:val="20"/>
                <w:szCs w:val="20"/>
              </w:rPr>
              <w:t>181,240</w:t>
            </w:r>
          </w:p>
        </w:tc>
        <w:tc>
          <w:tcPr>
            <w:tcW w:w="1365" w:type="dxa"/>
            <w:vAlign w:val="bottom"/>
          </w:tcPr>
          <w:p w14:paraId="156E7A04" w14:textId="4F838397" w:rsidR="00FB1508" w:rsidRPr="00064AE6" w:rsidRDefault="00E568F1" w:rsidP="00733B48">
            <w:pPr>
              <w:jc w:val="right"/>
              <w:rPr>
                <w:b/>
                <w:bCs/>
                <w:color w:val="262626" w:themeColor="text1" w:themeTint="D9"/>
              </w:rPr>
            </w:pPr>
            <w:r>
              <w:rPr>
                <w:rFonts w:ascii="Arial" w:hAnsi="Arial" w:cs="Arial"/>
                <w:color w:val="000000"/>
                <w:sz w:val="20"/>
                <w:szCs w:val="20"/>
              </w:rPr>
              <w:t>£</w:t>
            </w:r>
            <w:r w:rsidR="00FB1508">
              <w:rPr>
                <w:rFonts w:ascii="Arial" w:hAnsi="Arial" w:cs="Arial"/>
                <w:color w:val="000000"/>
                <w:sz w:val="20"/>
                <w:szCs w:val="20"/>
              </w:rPr>
              <w:t>34,912</w:t>
            </w:r>
          </w:p>
        </w:tc>
      </w:tr>
      <w:tr w:rsidR="00FB1508" w14:paraId="17BCAB35" w14:textId="77777777" w:rsidTr="6D4EA032">
        <w:trPr>
          <w:trHeight w:val="300"/>
        </w:trPr>
        <w:tc>
          <w:tcPr>
            <w:tcW w:w="1485" w:type="dxa"/>
          </w:tcPr>
          <w:p w14:paraId="228C30AB" w14:textId="22A356EA" w:rsidR="00FB1508" w:rsidRPr="0069105E" w:rsidRDefault="00FB1508" w:rsidP="009B10A2">
            <w:pPr>
              <w:rPr>
                <w:color w:val="262626" w:themeColor="text1" w:themeTint="D9"/>
              </w:rPr>
            </w:pPr>
            <w:r>
              <w:rPr>
                <w:rFonts w:ascii="Arial" w:hAnsi="Arial" w:cs="Arial"/>
                <w:b/>
                <w:bCs/>
                <w:color w:val="000000"/>
                <w:sz w:val="20"/>
                <w:szCs w:val="20"/>
              </w:rPr>
              <w:t>Total income</w:t>
            </w:r>
          </w:p>
        </w:tc>
        <w:tc>
          <w:tcPr>
            <w:tcW w:w="792" w:type="dxa"/>
          </w:tcPr>
          <w:p w14:paraId="7733C3BE" w14:textId="6F36D3B7" w:rsidR="00FB1508" w:rsidRPr="00ED3CA5" w:rsidRDefault="00ED3CA5" w:rsidP="00733B48">
            <w:pPr>
              <w:jc w:val="right"/>
              <w:rPr>
                <w:rFonts w:ascii="Arial" w:hAnsi="Arial" w:cs="Arial"/>
                <w:b/>
                <w:bCs/>
                <w:color w:val="000000"/>
                <w:sz w:val="20"/>
                <w:szCs w:val="20"/>
              </w:rPr>
            </w:pPr>
            <w:r w:rsidRPr="00ED3CA5">
              <w:rPr>
                <w:b/>
                <w:bCs/>
              </w:rPr>
              <w:t>None</w:t>
            </w:r>
            <w:r w:rsidR="00FB1508" w:rsidRPr="00ED3CA5">
              <w:rPr>
                <w:rFonts w:ascii="Arial" w:hAnsi="Arial" w:cs="Arial"/>
                <w:b/>
                <w:bCs/>
                <w:color w:val="000000"/>
                <w:sz w:val="20"/>
                <w:szCs w:val="20"/>
              </w:rPr>
              <w:t xml:space="preserve"> </w:t>
            </w:r>
          </w:p>
        </w:tc>
        <w:tc>
          <w:tcPr>
            <w:tcW w:w="1530" w:type="dxa"/>
            <w:vAlign w:val="bottom"/>
          </w:tcPr>
          <w:p w14:paraId="51B15E77" w14:textId="035C14FF" w:rsidR="00FB1508" w:rsidRDefault="00E568F1" w:rsidP="00733B48">
            <w:pPr>
              <w:jc w:val="right"/>
              <w:rPr>
                <w:rFonts w:ascii="Arial" w:hAnsi="Arial" w:cs="Arial"/>
                <w:b/>
                <w:bCs/>
                <w:color w:val="000000"/>
                <w:sz w:val="20"/>
                <w:szCs w:val="20"/>
              </w:rPr>
            </w:pPr>
            <w:r>
              <w:rPr>
                <w:rFonts w:ascii="Arial" w:hAnsi="Arial" w:cs="Arial"/>
                <w:b/>
                <w:bCs/>
                <w:color w:val="000000"/>
                <w:sz w:val="20"/>
                <w:szCs w:val="20"/>
              </w:rPr>
              <w:t>£</w:t>
            </w:r>
            <w:r w:rsidR="00FB1508">
              <w:rPr>
                <w:rFonts w:ascii="Arial" w:hAnsi="Arial" w:cs="Arial"/>
                <w:b/>
                <w:bCs/>
                <w:color w:val="000000"/>
                <w:sz w:val="20"/>
                <w:szCs w:val="20"/>
              </w:rPr>
              <w:t>31,921,402</w:t>
            </w:r>
          </w:p>
        </w:tc>
        <w:tc>
          <w:tcPr>
            <w:tcW w:w="1575" w:type="dxa"/>
            <w:vAlign w:val="bottom"/>
          </w:tcPr>
          <w:p w14:paraId="26FCF0CA" w14:textId="22B3B099" w:rsidR="3FF01DFB" w:rsidRDefault="00EF40D0" w:rsidP="00733B48">
            <w:pPr>
              <w:jc w:val="right"/>
              <w:rPr>
                <w:rFonts w:ascii="Arial" w:hAnsi="Arial" w:cs="Arial"/>
                <w:b/>
                <w:bCs/>
                <w:color w:val="000000" w:themeColor="text1"/>
                <w:sz w:val="20"/>
                <w:szCs w:val="20"/>
              </w:rPr>
            </w:pPr>
            <w:r>
              <w:rPr>
                <w:rFonts w:ascii="Arial" w:hAnsi="Arial" w:cs="Arial"/>
                <w:b/>
                <w:bCs/>
                <w:color w:val="000000" w:themeColor="text1"/>
                <w:sz w:val="20"/>
                <w:szCs w:val="20"/>
              </w:rPr>
              <w:t>0</w:t>
            </w:r>
          </w:p>
        </w:tc>
        <w:tc>
          <w:tcPr>
            <w:tcW w:w="1335" w:type="dxa"/>
            <w:vAlign w:val="bottom"/>
          </w:tcPr>
          <w:p w14:paraId="6D94E8C8" w14:textId="7E9E25A4" w:rsidR="00FB1508" w:rsidRDefault="00E568F1" w:rsidP="00733B48">
            <w:pPr>
              <w:jc w:val="right"/>
              <w:rPr>
                <w:rFonts w:ascii="Arial" w:hAnsi="Arial" w:cs="Arial"/>
                <w:color w:val="000000"/>
                <w:sz w:val="20"/>
                <w:szCs w:val="20"/>
              </w:rPr>
            </w:pPr>
            <w:r>
              <w:rPr>
                <w:rFonts w:ascii="Arial" w:hAnsi="Arial" w:cs="Arial"/>
                <w:b/>
                <w:bCs/>
                <w:color w:val="000000"/>
                <w:sz w:val="20"/>
                <w:szCs w:val="20"/>
              </w:rPr>
              <w:t>£</w:t>
            </w:r>
            <w:r w:rsidR="00FB1508">
              <w:rPr>
                <w:rFonts w:ascii="Arial" w:hAnsi="Arial" w:cs="Arial"/>
                <w:b/>
                <w:bCs/>
                <w:color w:val="000000"/>
                <w:sz w:val="20"/>
                <w:szCs w:val="20"/>
              </w:rPr>
              <w:t>887,860</w:t>
            </w:r>
          </w:p>
        </w:tc>
        <w:tc>
          <w:tcPr>
            <w:tcW w:w="1350" w:type="dxa"/>
            <w:vAlign w:val="bottom"/>
          </w:tcPr>
          <w:p w14:paraId="04B335FF" w14:textId="14170ED3" w:rsidR="00FB1508" w:rsidRDefault="00E568F1" w:rsidP="00733B48">
            <w:pPr>
              <w:jc w:val="right"/>
              <w:rPr>
                <w:rFonts w:ascii="Arial" w:hAnsi="Arial" w:cs="Arial"/>
                <w:color w:val="000000"/>
                <w:sz w:val="20"/>
                <w:szCs w:val="20"/>
              </w:rPr>
            </w:pPr>
            <w:r>
              <w:rPr>
                <w:rFonts w:ascii="Arial" w:hAnsi="Arial" w:cs="Arial"/>
                <w:b/>
                <w:bCs/>
                <w:color w:val="000000"/>
                <w:sz w:val="20"/>
                <w:szCs w:val="20"/>
              </w:rPr>
              <w:t>£</w:t>
            </w:r>
            <w:r w:rsidR="00FB1508">
              <w:rPr>
                <w:rFonts w:ascii="Arial" w:hAnsi="Arial" w:cs="Arial"/>
                <w:b/>
                <w:bCs/>
                <w:color w:val="000000"/>
                <w:sz w:val="20"/>
                <w:szCs w:val="20"/>
              </w:rPr>
              <w:t>32,809,262</w:t>
            </w:r>
          </w:p>
        </w:tc>
        <w:tc>
          <w:tcPr>
            <w:tcW w:w="1365" w:type="dxa"/>
            <w:vAlign w:val="bottom"/>
          </w:tcPr>
          <w:p w14:paraId="6A2B3C7E" w14:textId="53A06D13" w:rsidR="00FB1508" w:rsidRDefault="00E568F1" w:rsidP="00733B48">
            <w:pPr>
              <w:jc w:val="right"/>
              <w:rPr>
                <w:rFonts w:ascii="Arial" w:hAnsi="Arial" w:cs="Arial"/>
                <w:color w:val="000000"/>
                <w:sz w:val="20"/>
                <w:szCs w:val="20"/>
              </w:rPr>
            </w:pPr>
            <w:r>
              <w:rPr>
                <w:rFonts w:ascii="Arial" w:hAnsi="Arial" w:cs="Arial"/>
                <w:b/>
                <w:bCs/>
                <w:color w:val="000000"/>
                <w:sz w:val="20"/>
                <w:szCs w:val="20"/>
              </w:rPr>
              <w:t>£</w:t>
            </w:r>
            <w:r w:rsidR="00FB1508">
              <w:rPr>
                <w:rFonts w:ascii="Arial" w:hAnsi="Arial" w:cs="Arial"/>
                <w:b/>
                <w:bCs/>
                <w:color w:val="000000"/>
                <w:sz w:val="20"/>
                <w:szCs w:val="20"/>
              </w:rPr>
              <w:t>28,504,441</w:t>
            </w:r>
          </w:p>
        </w:tc>
      </w:tr>
    </w:tbl>
    <w:p w14:paraId="66F7288D" w14:textId="77777777" w:rsidR="00064AE6" w:rsidRDefault="00064AE6" w:rsidP="00BF0771">
      <w:pPr>
        <w:rPr>
          <w:b/>
          <w:bCs/>
        </w:rPr>
      </w:pPr>
    </w:p>
    <w:p w14:paraId="05DEB366" w14:textId="40C2D640" w:rsidR="00DF01B9" w:rsidRPr="00DF01B9" w:rsidRDefault="0009134D" w:rsidP="6D4EA032">
      <w:pPr>
        <w:pStyle w:val="Heading3"/>
      </w:pPr>
      <w:r>
        <w:lastRenderedPageBreak/>
        <w:t>Expenditure</w:t>
      </w:r>
    </w:p>
    <w:tbl>
      <w:tblPr>
        <w:tblStyle w:val="TableGridLight"/>
        <w:tblW w:w="9493" w:type="dxa"/>
        <w:tblInd w:w="-1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60" w:firstRow="1" w:lastRow="1" w:firstColumn="0" w:lastColumn="0" w:noHBand="0" w:noVBand="1"/>
      </w:tblPr>
      <w:tblGrid>
        <w:gridCol w:w="1425"/>
        <w:gridCol w:w="839"/>
        <w:gridCol w:w="1559"/>
        <w:gridCol w:w="1701"/>
        <w:gridCol w:w="1417"/>
        <w:gridCol w:w="1134"/>
        <w:gridCol w:w="1418"/>
      </w:tblGrid>
      <w:tr w:rsidR="00A01BAD" w14:paraId="0370A973" w14:textId="77777777" w:rsidTr="00A029CA">
        <w:tc>
          <w:tcPr>
            <w:tcW w:w="1425" w:type="dxa"/>
            <w:shd w:val="clear" w:color="auto" w:fill="F2F2F2" w:themeFill="background1" w:themeFillShade="F2"/>
          </w:tcPr>
          <w:p w14:paraId="101D047E" w14:textId="3497DEE6" w:rsidR="00FB1508" w:rsidRPr="006C23F4" w:rsidRDefault="1899EAE7" w:rsidP="00FB1508">
            <w:pPr>
              <w:rPr>
                <w:rFonts w:ascii="Arial" w:hAnsi="Arial" w:cs="Arial"/>
                <w:b/>
                <w:bCs/>
                <w:color w:val="000000"/>
              </w:rPr>
            </w:pPr>
            <w:r w:rsidRPr="6D4EA032">
              <w:rPr>
                <w:rFonts w:ascii="Arial" w:hAnsi="Arial" w:cs="Arial"/>
                <w:b/>
                <w:bCs/>
                <w:color w:val="000000" w:themeColor="text1"/>
                <w:sz w:val="20"/>
                <w:szCs w:val="20"/>
              </w:rPr>
              <w:t xml:space="preserve">Expenditure </w:t>
            </w:r>
          </w:p>
        </w:tc>
        <w:tc>
          <w:tcPr>
            <w:tcW w:w="839" w:type="dxa"/>
            <w:shd w:val="clear" w:color="auto" w:fill="F2F2F2" w:themeFill="background1" w:themeFillShade="F2"/>
            <w:vAlign w:val="bottom"/>
          </w:tcPr>
          <w:p w14:paraId="44421DA1" w14:textId="77777777" w:rsidR="00FB1508" w:rsidRPr="006C23F4" w:rsidRDefault="5DCCFEE9" w:rsidP="00FB1508">
            <w:pPr>
              <w:rPr>
                <w:b/>
                <w:bCs/>
              </w:rPr>
            </w:pPr>
            <w:r w:rsidRPr="6D4EA032">
              <w:rPr>
                <w:rFonts w:ascii="Arial" w:hAnsi="Arial" w:cs="Arial"/>
                <w:b/>
                <w:bCs/>
                <w:color w:val="000000" w:themeColor="text1"/>
              </w:rPr>
              <w:t>Note</w:t>
            </w:r>
          </w:p>
        </w:tc>
        <w:tc>
          <w:tcPr>
            <w:tcW w:w="1559" w:type="dxa"/>
            <w:shd w:val="clear" w:color="auto" w:fill="F2F2F2" w:themeFill="background1" w:themeFillShade="F2"/>
          </w:tcPr>
          <w:p w14:paraId="30DFC902" w14:textId="646AE08D" w:rsidR="00FB1508" w:rsidRPr="006C23F4" w:rsidRDefault="5DCCFEE9" w:rsidP="00FB1508">
            <w:pPr>
              <w:rPr>
                <w:rFonts w:ascii="Arial" w:hAnsi="Arial" w:cs="Arial"/>
                <w:b/>
                <w:bCs/>
                <w:color w:val="000000"/>
              </w:rPr>
            </w:pPr>
            <w:r w:rsidRPr="6D4EA032">
              <w:rPr>
                <w:rFonts w:ascii="Arial" w:hAnsi="Arial" w:cs="Arial"/>
                <w:b/>
                <w:bCs/>
                <w:color w:val="000000" w:themeColor="text1"/>
              </w:rPr>
              <w:t>Unrestricted General Funds</w:t>
            </w:r>
          </w:p>
        </w:tc>
        <w:tc>
          <w:tcPr>
            <w:tcW w:w="1701" w:type="dxa"/>
            <w:shd w:val="clear" w:color="auto" w:fill="F2F2F2" w:themeFill="background1" w:themeFillShade="F2"/>
            <w:vAlign w:val="bottom"/>
          </w:tcPr>
          <w:p w14:paraId="0E2CB79C" w14:textId="77777777" w:rsidR="00FB1508" w:rsidRDefault="5DCCFEE9" w:rsidP="00FB1508">
            <w:pPr>
              <w:rPr>
                <w:rFonts w:ascii="Arial" w:hAnsi="Arial" w:cs="Arial"/>
                <w:b/>
                <w:bCs/>
                <w:color w:val="000000"/>
              </w:rPr>
            </w:pPr>
            <w:r w:rsidRPr="6D4EA032">
              <w:rPr>
                <w:rFonts w:ascii="Arial" w:hAnsi="Arial" w:cs="Arial"/>
                <w:b/>
                <w:bCs/>
                <w:color w:val="000000" w:themeColor="text1"/>
              </w:rPr>
              <w:t>Unrestricted Designated</w:t>
            </w:r>
          </w:p>
          <w:p w14:paraId="37778ABF" w14:textId="648CA6E6" w:rsidR="00FB1508" w:rsidRPr="006C23F4" w:rsidRDefault="5DCCFEE9" w:rsidP="00FB1508">
            <w:pPr>
              <w:rPr>
                <w:rFonts w:ascii="Arial" w:hAnsi="Arial" w:cs="Arial"/>
                <w:b/>
                <w:bCs/>
                <w:color w:val="000000"/>
              </w:rPr>
            </w:pPr>
            <w:r w:rsidRPr="6D4EA032">
              <w:rPr>
                <w:rFonts w:ascii="Arial" w:hAnsi="Arial" w:cs="Arial"/>
                <w:b/>
                <w:bCs/>
                <w:color w:val="000000" w:themeColor="text1"/>
              </w:rPr>
              <w:t>Funds</w:t>
            </w:r>
          </w:p>
        </w:tc>
        <w:tc>
          <w:tcPr>
            <w:tcW w:w="1417" w:type="dxa"/>
            <w:shd w:val="clear" w:color="auto" w:fill="F2F2F2" w:themeFill="background1" w:themeFillShade="F2"/>
            <w:vAlign w:val="bottom"/>
          </w:tcPr>
          <w:p w14:paraId="00129263" w14:textId="6B77AAC2" w:rsidR="00FB1508" w:rsidRPr="006C23F4" w:rsidRDefault="5DCCFEE9" w:rsidP="00FB1508">
            <w:pPr>
              <w:rPr>
                <w:rFonts w:ascii="Arial" w:hAnsi="Arial" w:cs="Arial"/>
                <w:b/>
                <w:bCs/>
                <w:color w:val="000000"/>
              </w:rPr>
            </w:pPr>
            <w:r w:rsidRPr="6D4EA032">
              <w:rPr>
                <w:rFonts w:ascii="Arial" w:hAnsi="Arial" w:cs="Arial"/>
                <w:b/>
                <w:bCs/>
                <w:color w:val="000000" w:themeColor="text1"/>
              </w:rPr>
              <w:t>Restricted Funds</w:t>
            </w:r>
          </w:p>
        </w:tc>
        <w:tc>
          <w:tcPr>
            <w:tcW w:w="1134" w:type="dxa"/>
            <w:shd w:val="clear" w:color="auto" w:fill="F2F2F2" w:themeFill="background1" w:themeFillShade="F2"/>
            <w:vAlign w:val="bottom"/>
          </w:tcPr>
          <w:p w14:paraId="6386A100" w14:textId="6F6EAFC2" w:rsidR="00FB1508" w:rsidRPr="006C23F4" w:rsidRDefault="5DCCFEE9" w:rsidP="00FB1508">
            <w:pPr>
              <w:rPr>
                <w:rFonts w:ascii="Arial" w:hAnsi="Arial" w:cs="Arial"/>
                <w:b/>
                <w:bCs/>
                <w:color w:val="000000"/>
              </w:rPr>
            </w:pPr>
            <w:r w:rsidRPr="6D4EA032">
              <w:rPr>
                <w:rFonts w:ascii="Arial" w:hAnsi="Arial" w:cs="Arial"/>
                <w:b/>
                <w:bCs/>
                <w:color w:val="000000" w:themeColor="text1"/>
              </w:rPr>
              <w:t>Total 202</w:t>
            </w:r>
            <w:r w:rsidR="426CC9A4" w:rsidRPr="6D4EA032">
              <w:rPr>
                <w:rFonts w:ascii="Arial" w:hAnsi="Arial" w:cs="Arial"/>
                <w:b/>
                <w:bCs/>
                <w:color w:val="000000" w:themeColor="text1"/>
              </w:rPr>
              <w:t>4</w:t>
            </w:r>
          </w:p>
        </w:tc>
        <w:tc>
          <w:tcPr>
            <w:tcW w:w="1418" w:type="dxa"/>
            <w:shd w:val="clear" w:color="auto" w:fill="F2F2F2" w:themeFill="background1" w:themeFillShade="F2"/>
            <w:vAlign w:val="bottom"/>
          </w:tcPr>
          <w:p w14:paraId="3EDB7051" w14:textId="486D5330" w:rsidR="00FB1508" w:rsidRPr="006C23F4" w:rsidRDefault="5DCCFEE9" w:rsidP="00FB1508">
            <w:pPr>
              <w:rPr>
                <w:rFonts w:ascii="Arial" w:hAnsi="Arial" w:cs="Arial"/>
                <w:b/>
                <w:bCs/>
                <w:color w:val="000000"/>
              </w:rPr>
            </w:pPr>
            <w:r w:rsidRPr="6D4EA032">
              <w:rPr>
                <w:rFonts w:ascii="Arial" w:hAnsi="Arial" w:cs="Arial"/>
                <w:b/>
                <w:bCs/>
                <w:color w:val="000000" w:themeColor="text1"/>
              </w:rPr>
              <w:t>Total 202</w:t>
            </w:r>
            <w:r w:rsidR="03D004ED" w:rsidRPr="6D4EA032">
              <w:rPr>
                <w:rFonts w:ascii="Arial" w:hAnsi="Arial" w:cs="Arial"/>
                <w:b/>
                <w:bCs/>
                <w:color w:val="000000" w:themeColor="text1"/>
              </w:rPr>
              <w:t>3</w:t>
            </w:r>
          </w:p>
        </w:tc>
      </w:tr>
      <w:tr w:rsidR="001E77FC" w14:paraId="5E17EBB9" w14:textId="77777777" w:rsidTr="00A029CA">
        <w:tc>
          <w:tcPr>
            <w:tcW w:w="1425" w:type="dxa"/>
          </w:tcPr>
          <w:p w14:paraId="726EBBA2" w14:textId="28B90ED9" w:rsidR="001E77FC" w:rsidRDefault="5C38AB58" w:rsidP="001E77FC">
            <w:pPr>
              <w:rPr>
                <w:rFonts w:ascii="Arial" w:hAnsi="Arial" w:cs="Arial"/>
                <w:color w:val="000000"/>
                <w:sz w:val="20"/>
                <w:szCs w:val="20"/>
              </w:rPr>
            </w:pPr>
            <w:r w:rsidRPr="6D4EA032">
              <w:rPr>
                <w:rFonts w:ascii="Arial" w:hAnsi="Arial" w:cs="Arial"/>
                <w:color w:val="000000" w:themeColor="text1"/>
                <w:sz w:val="20"/>
                <w:szCs w:val="20"/>
              </w:rPr>
              <w:t>Costs of raising funds</w:t>
            </w:r>
          </w:p>
        </w:tc>
        <w:tc>
          <w:tcPr>
            <w:tcW w:w="839" w:type="dxa"/>
            <w:vAlign w:val="bottom"/>
          </w:tcPr>
          <w:p w14:paraId="1D2132C2" w14:textId="33E49872" w:rsidR="001E77FC" w:rsidRPr="00A029CA" w:rsidRDefault="00A029CA" w:rsidP="00733B48">
            <w:pPr>
              <w:jc w:val="right"/>
            </w:pPr>
            <w:r w:rsidRPr="00A029CA">
              <w:t>None</w:t>
            </w:r>
          </w:p>
        </w:tc>
        <w:tc>
          <w:tcPr>
            <w:tcW w:w="1559" w:type="dxa"/>
            <w:vAlign w:val="bottom"/>
          </w:tcPr>
          <w:p w14:paraId="1DA50E87" w14:textId="3D8606B4" w:rsidR="001E77FC" w:rsidRDefault="5C38AB58" w:rsidP="00733B48">
            <w:pPr>
              <w:jc w:val="right"/>
              <w:rPr>
                <w:rFonts w:ascii="Arial" w:hAnsi="Arial" w:cs="Arial"/>
                <w:color w:val="000000"/>
                <w:sz w:val="20"/>
                <w:szCs w:val="20"/>
              </w:rPr>
            </w:pPr>
            <w:r w:rsidRPr="6D4EA032">
              <w:rPr>
                <w:rFonts w:ascii="Arial" w:hAnsi="Arial" w:cs="Arial"/>
                <w:color w:val="000000" w:themeColor="text1"/>
                <w:sz w:val="20"/>
                <w:szCs w:val="20"/>
              </w:rPr>
              <w:t>£837,466</w:t>
            </w:r>
          </w:p>
        </w:tc>
        <w:tc>
          <w:tcPr>
            <w:tcW w:w="1701" w:type="dxa"/>
            <w:vAlign w:val="bottom"/>
          </w:tcPr>
          <w:p w14:paraId="602B008C" w14:textId="5BC46CDF" w:rsidR="001E77FC" w:rsidRDefault="00A029CA" w:rsidP="00733B48">
            <w:pPr>
              <w:jc w:val="right"/>
              <w:rPr>
                <w:rFonts w:ascii="Arial" w:hAnsi="Arial" w:cs="Arial"/>
                <w:color w:val="000000"/>
                <w:sz w:val="20"/>
                <w:szCs w:val="20"/>
              </w:rPr>
            </w:pPr>
            <w:r>
              <w:rPr>
                <w:rFonts w:ascii="Arial" w:hAnsi="Arial" w:cs="Arial"/>
                <w:color w:val="000000" w:themeColor="text1"/>
                <w:sz w:val="20"/>
                <w:szCs w:val="20"/>
              </w:rPr>
              <w:t>0</w:t>
            </w:r>
          </w:p>
        </w:tc>
        <w:tc>
          <w:tcPr>
            <w:tcW w:w="1417" w:type="dxa"/>
            <w:vAlign w:val="bottom"/>
          </w:tcPr>
          <w:p w14:paraId="6CC0DAD7" w14:textId="720F9B44" w:rsidR="001E77FC" w:rsidRDefault="00A029CA" w:rsidP="00733B48">
            <w:pPr>
              <w:jc w:val="right"/>
              <w:rPr>
                <w:rFonts w:ascii="Arial" w:hAnsi="Arial" w:cs="Arial"/>
                <w:color w:val="000000"/>
                <w:sz w:val="20"/>
                <w:szCs w:val="20"/>
              </w:rPr>
            </w:pPr>
            <w:r>
              <w:rPr>
                <w:rFonts w:ascii="Arial" w:hAnsi="Arial" w:cs="Arial"/>
                <w:color w:val="000000" w:themeColor="text1"/>
                <w:sz w:val="20"/>
                <w:szCs w:val="20"/>
              </w:rPr>
              <w:t>0</w:t>
            </w:r>
            <w:r w:rsidR="5C38AB58" w:rsidRPr="6D4EA032">
              <w:rPr>
                <w:rFonts w:ascii="Arial" w:hAnsi="Arial" w:cs="Arial"/>
                <w:color w:val="000000" w:themeColor="text1"/>
                <w:sz w:val="20"/>
                <w:szCs w:val="20"/>
              </w:rPr>
              <w:t xml:space="preserve"> </w:t>
            </w:r>
          </w:p>
        </w:tc>
        <w:tc>
          <w:tcPr>
            <w:tcW w:w="1134" w:type="dxa"/>
            <w:vAlign w:val="bottom"/>
          </w:tcPr>
          <w:p w14:paraId="3D985E18" w14:textId="75DAFAB8" w:rsidR="001E77FC" w:rsidRDefault="5C38AB58" w:rsidP="00733B48">
            <w:pPr>
              <w:jc w:val="right"/>
              <w:rPr>
                <w:rFonts w:ascii="Arial" w:hAnsi="Arial" w:cs="Arial"/>
                <w:color w:val="000000"/>
                <w:sz w:val="20"/>
                <w:szCs w:val="20"/>
              </w:rPr>
            </w:pPr>
            <w:r w:rsidRPr="6D4EA032">
              <w:rPr>
                <w:rFonts w:ascii="Arial" w:hAnsi="Arial" w:cs="Arial"/>
                <w:color w:val="000000" w:themeColor="text1"/>
                <w:sz w:val="20"/>
                <w:szCs w:val="20"/>
              </w:rPr>
              <w:t>£837,466</w:t>
            </w:r>
          </w:p>
        </w:tc>
        <w:tc>
          <w:tcPr>
            <w:tcW w:w="1418" w:type="dxa"/>
            <w:vAlign w:val="bottom"/>
          </w:tcPr>
          <w:p w14:paraId="195E9F74" w14:textId="6CD14C05" w:rsidR="001E77FC" w:rsidRDefault="5C38AB58" w:rsidP="00733B48">
            <w:pPr>
              <w:jc w:val="right"/>
              <w:rPr>
                <w:rFonts w:ascii="Arial" w:hAnsi="Arial" w:cs="Arial"/>
                <w:color w:val="000000"/>
                <w:sz w:val="20"/>
                <w:szCs w:val="20"/>
              </w:rPr>
            </w:pPr>
            <w:r w:rsidRPr="6D4EA032">
              <w:rPr>
                <w:rFonts w:ascii="Arial" w:hAnsi="Arial" w:cs="Arial"/>
                <w:color w:val="000000" w:themeColor="text1"/>
                <w:sz w:val="20"/>
                <w:szCs w:val="20"/>
              </w:rPr>
              <w:t>£448,384</w:t>
            </w:r>
          </w:p>
        </w:tc>
      </w:tr>
    </w:tbl>
    <w:p w14:paraId="52382EC7" w14:textId="77777777" w:rsidR="00AC0A39" w:rsidRDefault="00AC0A39" w:rsidP="00EC7B6F"/>
    <w:p w14:paraId="4CA07570" w14:textId="659B6BDF" w:rsidR="00A04ED0" w:rsidRDefault="00A04ED0" w:rsidP="00A04ED0">
      <w:pPr>
        <w:pStyle w:val="Heading3"/>
      </w:pPr>
      <w:r>
        <w:t>Expenditure on charitable activities</w:t>
      </w:r>
    </w:p>
    <w:tbl>
      <w:tblPr>
        <w:tblStyle w:val="TableGridLight"/>
        <w:tblW w:w="9635" w:type="dxa"/>
        <w:tblInd w:w="-1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60" w:firstRow="1" w:lastRow="1" w:firstColumn="0" w:lastColumn="0" w:noHBand="0" w:noVBand="1"/>
      </w:tblPr>
      <w:tblGrid>
        <w:gridCol w:w="1425"/>
        <w:gridCol w:w="839"/>
        <w:gridCol w:w="1559"/>
        <w:gridCol w:w="1559"/>
        <w:gridCol w:w="1418"/>
        <w:gridCol w:w="1417"/>
        <w:gridCol w:w="1418"/>
      </w:tblGrid>
      <w:tr w:rsidR="00891270" w:rsidRPr="006C23F4" w14:paraId="5780B455" w14:textId="77777777" w:rsidTr="00ED290E">
        <w:tc>
          <w:tcPr>
            <w:tcW w:w="1425" w:type="dxa"/>
            <w:shd w:val="clear" w:color="auto" w:fill="F2F2F2" w:themeFill="background1" w:themeFillShade="F2"/>
          </w:tcPr>
          <w:p w14:paraId="2A9BC4C7"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sz w:val="20"/>
                <w:szCs w:val="20"/>
              </w:rPr>
              <w:t xml:space="preserve">Expenditure </w:t>
            </w:r>
          </w:p>
        </w:tc>
        <w:tc>
          <w:tcPr>
            <w:tcW w:w="839" w:type="dxa"/>
            <w:shd w:val="clear" w:color="auto" w:fill="F2F2F2" w:themeFill="background1" w:themeFillShade="F2"/>
            <w:vAlign w:val="bottom"/>
          </w:tcPr>
          <w:p w14:paraId="34D8E155" w14:textId="77777777" w:rsidR="00891270" w:rsidRPr="006C23F4" w:rsidRDefault="00891270" w:rsidP="005B7C78">
            <w:pPr>
              <w:rPr>
                <w:b/>
                <w:bCs/>
              </w:rPr>
            </w:pPr>
            <w:r w:rsidRPr="6D4EA032">
              <w:rPr>
                <w:rFonts w:ascii="Arial" w:hAnsi="Arial" w:cs="Arial"/>
                <w:b/>
                <w:bCs/>
                <w:color w:val="000000" w:themeColor="text1"/>
              </w:rPr>
              <w:t>Note</w:t>
            </w:r>
          </w:p>
        </w:tc>
        <w:tc>
          <w:tcPr>
            <w:tcW w:w="1559" w:type="dxa"/>
            <w:shd w:val="clear" w:color="auto" w:fill="F2F2F2" w:themeFill="background1" w:themeFillShade="F2"/>
          </w:tcPr>
          <w:p w14:paraId="7F4947F3"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Unrestricted General Funds</w:t>
            </w:r>
          </w:p>
        </w:tc>
        <w:tc>
          <w:tcPr>
            <w:tcW w:w="1559" w:type="dxa"/>
            <w:shd w:val="clear" w:color="auto" w:fill="F2F2F2" w:themeFill="background1" w:themeFillShade="F2"/>
            <w:vAlign w:val="bottom"/>
          </w:tcPr>
          <w:p w14:paraId="395A3FD2" w14:textId="77777777" w:rsidR="00891270" w:rsidRDefault="00891270" w:rsidP="005B7C78">
            <w:pPr>
              <w:rPr>
                <w:rFonts w:ascii="Arial" w:hAnsi="Arial" w:cs="Arial"/>
                <w:b/>
                <w:bCs/>
                <w:color w:val="000000"/>
              </w:rPr>
            </w:pPr>
            <w:r w:rsidRPr="6D4EA032">
              <w:rPr>
                <w:rFonts w:ascii="Arial" w:hAnsi="Arial" w:cs="Arial"/>
                <w:b/>
                <w:bCs/>
                <w:color w:val="000000" w:themeColor="text1"/>
              </w:rPr>
              <w:t>Unrestricted Designated</w:t>
            </w:r>
          </w:p>
          <w:p w14:paraId="564F2F95"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Funds</w:t>
            </w:r>
          </w:p>
        </w:tc>
        <w:tc>
          <w:tcPr>
            <w:tcW w:w="1418" w:type="dxa"/>
            <w:shd w:val="clear" w:color="auto" w:fill="F2F2F2" w:themeFill="background1" w:themeFillShade="F2"/>
            <w:vAlign w:val="bottom"/>
          </w:tcPr>
          <w:p w14:paraId="36E14E3B"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Restricted Funds</w:t>
            </w:r>
          </w:p>
        </w:tc>
        <w:tc>
          <w:tcPr>
            <w:tcW w:w="1417" w:type="dxa"/>
            <w:shd w:val="clear" w:color="auto" w:fill="F2F2F2" w:themeFill="background1" w:themeFillShade="F2"/>
            <w:vAlign w:val="bottom"/>
          </w:tcPr>
          <w:p w14:paraId="7C8304DF"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Total 2024</w:t>
            </w:r>
          </w:p>
        </w:tc>
        <w:tc>
          <w:tcPr>
            <w:tcW w:w="1418" w:type="dxa"/>
            <w:shd w:val="clear" w:color="auto" w:fill="F2F2F2" w:themeFill="background1" w:themeFillShade="F2"/>
            <w:vAlign w:val="bottom"/>
          </w:tcPr>
          <w:p w14:paraId="495EDE3D"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Total 2023</w:t>
            </w:r>
          </w:p>
        </w:tc>
      </w:tr>
      <w:tr w:rsidR="00891270" w:rsidRPr="008F1C6C" w14:paraId="728C2504" w14:textId="77777777" w:rsidTr="00ED290E">
        <w:tc>
          <w:tcPr>
            <w:tcW w:w="1425" w:type="dxa"/>
            <w:vAlign w:val="bottom"/>
          </w:tcPr>
          <w:p w14:paraId="5CDB98AC" w14:textId="77777777" w:rsidR="00891270" w:rsidRPr="008F1C6C" w:rsidRDefault="00891270" w:rsidP="005B7C78">
            <w:pPr>
              <w:rPr>
                <w:rFonts w:ascii="Arial" w:hAnsi="Arial" w:cs="Arial"/>
                <w:color w:val="000000" w:themeColor="text1"/>
                <w:sz w:val="20"/>
                <w:szCs w:val="20"/>
              </w:rPr>
            </w:pPr>
            <w:r w:rsidRPr="6D4EA032">
              <w:rPr>
                <w:rFonts w:ascii="Arial" w:hAnsi="Arial" w:cs="Arial"/>
                <w:color w:val="000000" w:themeColor="text1"/>
                <w:sz w:val="20"/>
                <w:szCs w:val="20"/>
              </w:rPr>
              <w:t>Service provision costs</w:t>
            </w:r>
          </w:p>
        </w:tc>
        <w:tc>
          <w:tcPr>
            <w:tcW w:w="839" w:type="dxa"/>
            <w:vAlign w:val="bottom"/>
          </w:tcPr>
          <w:p w14:paraId="6F7CDE77" w14:textId="60F0B22F" w:rsidR="00891270" w:rsidRPr="00ED290E" w:rsidRDefault="00ED290E" w:rsidP="005B7C78">
            <w:pPr>
              <w:jc w:val="right"/>
            </w:pPr>
            <w:r w:rsidRPr="00ED290E">
              <w:t>None</w:t>
            </w:r>
          </w:p>
        </w:tc>
        <w:tc>
          <w:tcPr>
            <w:tcW w:w="1559" w:type="dxa"/>
            <w:vAlign w:val="bottom"/>
          </w:tcPr>
          <w:p w14:paraId="246F6F39" w14:textId="77777777" w:rsidR="00891270" w:rsidRDefault="00891270" w:rsidP="005B7C78">
            <w:pPr>
              <w:jc w:val="right"/>
              <w:rPr>
                <w:rFonts w:ascii="Arial" w:hAnsi="Arial" w:cs="Arial"/>
                <w:color w:val="000000"/>
                <w:sz w:val="20"/>
                <w:szCs w:val="20"/>
              </w:rPr>
            </w:pPr>
            <w:r w:rsidRPr="6D4EA032">
              <w:rPr>
                <w:rFonts w:ascii="Arial" w:hAnsi="Arial" w:cs="Arial"/>
                <w:color w:val="000000" w:themeColor="text1"/>
                <w:sz w:val="20"/>
                <w:szCs w:val="20"/>
              </w:rPr>
              <w:t>£28,543,129</w:t>
            </w:r>
          </w:p>
        </w:tc>
        <w:tc>
          <w:tcPr>
            <w:tcW w:w="1559" w:type="dxa"/>
            <w:vAlign w:val="bottom"/>
          </w:tcPr>
          <w:p w14:paraId="620A9813" w14:textId="77777777" w:rsidR="00891270" w:rsidRPr="008F1C6C" w:rsidRDefault="00891270" w:rsidP="005B7C78">
            <w:pPr>
              <w:jc w:val="right"/>
              <w:rPr>
                <w:rFonts w:ascii="Arial" w:hAnsi="Arial" w:cs="Arial"/>
                <w:color w:val="000000" w:themeColor="text1"/>
                <w:sz w:val="20"/>
                <w:szCs w:val="20"/>
              </w:rPr>
            </w:pPr>
            <w:r w:rsidRPr="6D4EA032">
              <w:rPr>
                <w:rFonts w:ascii="Arial" w:hAnsi="Arial" w:cs="Arial"/>
                <w:color w:val="000000" w:themeColor="text1"/>
                <w:sz w:val="20"/>
                <w:szCs w:val="20"/>
              </w:rPr>
              <w:t>£793,864</w:t>
            </w:r>
          </w:p>
        </w:tc>
        <w:tc>
          <w:tcPr>
            <w:tcW w:w="1418" w:type="dxa"/>
            <w:vAlign w:val="bottom"/>
          </w:tcPr>
          <w:p w14:paraId="4B78FDD9" w14:textId="77777777" w:rsidR="00891270" w:rsidRPr="008F1C6C" w:rsidRDefault="00891270" w:rsidP="005B7C78">
            <w:pPr>
              <w:jc w:val="right"/>
              <w:rPr>
                <w:rFonts w:ascii="Arial" w:hAnsi="Arial" w:cs="Arial"/>
                <w:color w:val="000000" w:themeColor="text1"/>
                <w:sz w:val="20"/>
                <w:szCs w:val="20"/>
              </w:rPr>
            </w:pPr>
            <w:r w:rsidRPr="6D4EA032">
              <w:rPr>
                <w:rFonts w:ascii="Arial" w:hAnsi="Arial" w:cs="Arial"/>
                <w:color w:val="000000" w:themeColor="text1"/>
                <w:sz w:val="20"/>
                <w:szCs w:val="20"/>
              </w:rPr>
              <w:t>£344,276</w:t>
            </w:r>
          </w:p>
        </w:tc>
        <w:tc>
          <w:tcPr>
            <w:tcW w:w="1417" w:type="dxa"/>
            <w:vAlign w:val="bottom"/>
          </w:tcPr>
          <w:p w14:paraId="7BAF4BB7" w14:textId="77777777" w:rsidR="00891270" w:rsidRPr="008F1C6C" w:rsidRDefault="00891270" w:rsidP="005B7C78">
            <w:pPr>
              <w:jc w:val="right"/>
              <w:rPr>
                <w:rFonts w:ascii="Arial" w:hAnsi="Arial" w:cs="Arial"/>
                <w:color w:val="000000" w:themeColor="text1"/>
                <w:sz w:val="20"/>
                <w:szCs w:val="20"/>
              </w:rPr>
            </w:pPr>
            <w:r w:rsidRPr="6D4EA032">
              <w:rPr>
                <w:rFonts w:ascii="Arial" w:hAnsi="Arial" w:cs="Arial"/>
                <w:color w:val="000000" w:themeColor="text1"/>
                <w:sz w:val="20"/>
                <w:szCs w:val="20"/>
              </w:rPr>
              <w:t>£29,681,269</w:t>
            </w:r>
          </w:p>
        </w:tc>
        <w:tc>
          <w:tcPr>
            <w:tcW w:w="1418" w:type="dxa"/>
            <w:vAlign w:val="bottom"/>
          </w:tcPr>
          <w:p w14:paraId="0EF89C2D" w14:textId="77777777" w:rsidR="00891270" w:rsidRPr="008F1C6C" w:rsidRDefault="00891270" w:rsidP="005B7C78">
            <w:pPr>
              <w:jc w:val="right"/>
              <w:rPr>
                <w:rFonts w:ascii="Arial" w:hAnsi="Arial" w:cs="Arial"/>
                <w:color w:val="000000" w:themeColor="text1"/>
                <w:sz w:val="20"/>
                <w:szCs w:val="20"/>
              </w:rPr>
            </w:pPr>
            <w:r w:rsidRPr="6D4EA032">
              <w:rPr>
                <w:rFonts w:ascii="Arial" w:hAnsi="Arial" w:cs="Arial"/>
                <w:color w:val="000000" w:themeColor="text1"/>
                <w:sz w:val="20"/>
                <w:szCs w:val="20"/>
              </w:rPr>
              <w:t>£26,671,282</w:t>
            </w:r>
          </w:p>
        </w:tc>
      </w:tr>
      <w:tr w:rsidR="00891270" w:rsidRPr="00064AE6" w14:paraId="3F84BAB7" w14:textId="77777777" w:rsidTr="00ED290E">
        <w:tc>
          <w:tcPr>
            <w:tcW w:w="1425" w:type="dxa"/>
            <w:vAlign w:val="bottom"/>
          </w:tcPr>
          <w:p w14:paraId="0574ECEA" w14:textId="77777777" w:rsidR="00891270" w:rsidRPr="00064AE6" w:rsidRDefault="00891270" w:rsidP="005B7C78">
            <w:pPr>
              <w:rPr>
                <w:b/>
                <w:bCs/>
                <w:color w:val="262626" w:themeColor="text1" w:themeTint="D9"/>
              </w:rPr>
            </w:pPr>
            <w:r w:rsidRPr="6D4EA032">
              <w:rPr>
                <w:rFonts w:ascii="Arial" w:hAnsi="Arial" w:cs="Arial"/>
                <w:color w:val="000000" w:themeColor="text1"/>
                <w:sz w:val="20"/>
                <w:szCs w:val="20"/>
              </w:rPr>
              <w:t>Advisory and specialist services</w:t>
            </w:r>
          </w:p>
        </w:tc>
        <w:tc>
          <w:tcPr>
            <w:tcW w:w="839" w:type="dxa"/>
            <w:vAlign w:val="bottom"/>
          </w:tcPr>
          <w:p w14:paraId="71B1740B" w14:textId="3C2C4B5B" w:rsidR="00891270" w:rsidRPr="00ED290E" w:rsidRDefault="00ED290E" w:rsidP="005B7C78">
            <w:pPr>
              <w:jc w:val="right"/>
              <w:rPr>
                <w:color w:val="262626" w:themeColor="text1" w:themeTint="D9"/>
              </w:rPr>
            </w:pPr>
            <w:r w:rsidRPr="00ED290E">
              <w:rPr>
                <w:color w:val="262626" w:themeColor="text1" w:themeTint="D9"/>
              </w:rPr>
              <w:t>None</w:t>
            </w:r>
          </w:p>
        </w:tc>
        <w:tc>
          <w:tcPr>
            <w:tcW w:w="1559" w:type="dxa"/>
            <w:vAlign w:val="bottom"/>
          </w:tcPr>
          <w:p w14:paraId="3FBDBC30" w14:textId="77777777" w:rsidR="00891270" w:rsidRDefault="00891270" w:rsidP="005B7C78">
            <w:pPr>
              <w:jc w:val="right"/>
              <w:rPr>
                <w:rFonts w:ascii="Arial" w:hAnsi="Arial" w:cs="Arial"/>
                <w:color w:val="000000"/>
                <w:sz w:val="20"/>
                <w:szCs w:val="20"/>
              </w:rPr>
            </w:pPr>
            <w:r w:rsidRPr="6D4EA032">
              <w:rPr>
                <w:rFonts w:ascii="Arial" w:hAnsi="Arial" w:cs="Arial"/>
                <w:color w:val="000000" w:themeColor="text1"/>
                <w:sz w:val="20"/>
                <w:szCs w:val="20"/>
              </w:rPr>
              <w:t>£1,130,012</w:t>
            </w:r>
          </w:p>
        </w:tc>
        <w:tc>
          <w:tcPr>
            <w:tcW w:w="1559" w:type="dxa"/>
            <w:vAlign w:val="bottom"/>
          </w:tcPr>
          <w:p w14:paraId="6CE95061" w14:textId="77777777" w:rsidR="00891270" w:rsidRPr="00064AE6" w:rsidRDefault="00891270" w:rsidP="005B7C78">
            <w:pPr>
              <w:jc w:val="right"/>
              <w:rPr>
                <w:b/>
                <w:bCs/>
                <w:color w:val="262626" w:themeColor="text1" w:themeTint="D9"/>
              </w:rPr>
            </w:pPr>
            <w:r w:rsidRPr="6D4EA032">
              <w:rPr>
                <w:rFonts w:ascii="Arial" w:hAnsi="Arial" w:cs="Arial"/>
                <w:color w:val="000000" w:themeColor="text1"/>
                <w:sz w:val="20"/>
                <w:szCs w:val="20"/>
              </w:rPr>
              <w:t>£4,835</w:t>
            </w:r>
          </w:p>
        </w:tc>
        <w:tc>
          <w:tcPr>
            <w:tcW w:w="1418" w:type="dxa"/>
            <w:vAlign w:val="bottom"/>
          </w:tcPr>
          <w:p w14:paraId="4DBD9C5D" w14:textId="4A1F1095" w:rsidR="00891270" w:rsidRPr="00064AE6" w:rsidRDefault="001829DA" w:rsidP="005B7C78">
            <w:pPr>
              <w:jc w:val="right"/>
              <w:rPr>
                <w:b/>
                <w:bCs/>
                <w:color w:val="262626" w:themeColor="text1" w:themeTint="D9"/>
              </w:rPr>
            </w:pPr>
            <w:r>
              <w:rPr>
                <w:rFonts w:ascii="Arial" w:hAnsi="Arial" w:cs="Arial"/>
                <w:color w:val="000000" w:themeColor="text1"/>
                <w:sz w:val="20"/>
                <w:szCs w:val="20"/>
              </w:rPr>
              <w:t>0</w:t>
            </w:r>
            <w:r w:rsidR="00891270" w:rsidRPr="6D4EA032">
              <w:rPr>
                <w:rFonts w:ascii="Arial" w:hAnsi="Arial" w:cs="Arial"/>
                <w:color w:val="000000" w:themeColor="text1"/>
                <w:sz w:val="20"/>
                <w:szCs w:val="20"/>
              </w:rPr>
              <w:t xml:space="preserve"> </w:t>
            </w:r>
          </w:p>
        </w:tc>
        <w:tc>
          <w:tcPr>
            <w:tcW w:w="1417" w:type="dxa"/>
            <w:vAlign w:val="bottom"/>
          </w:tcPr>
          <w:p w14:paraId="7E2470AD" w14:textId="77777777" w:rsidR="00891270" w:rsidRPr="00064AE6" w:rsidRDefault="00891270" w:rsidP="005B7C78">
            <w:pPr>
              <w:jc w:val="right"/>
              <w:rPr>
                <w:b/>
                <w:bCs/>
                <w:color w:val="262626" w:themeColor="text1" w:themeTint="D9"/>
              </w:rPr>
            </w:pPr>
            <w:r w:rsidRPr="6D4EA032">
              <w:rPr>
                <w:rFonts w:ascii="Arial" w:hAnsi="Arial" w:cs="Arial"/>
                <w:color w:val="000000" w:themeColor="text1"/>
                <w:sz w:val="20"/>
                <w:szCs w:val="20"/>
              </w:rPr>
              <w:t>£1,134,847</w:t>
            </w:r>
          </w:p>
        </w:tc>
        <w:tc>
          <w:tcPr>
            <w:tcW w:w="1418" w:type="dxa"/>
            <w:vAlign w:val="bottom"/>
          </w:tcPr>
          <w:p w14:paraId="57039555" w14:textId="77777777" w:rsidR="00891270" w:rsidRPr="00064AE6" w:rsidRDefault="00891270" w:rsidP="005B7C78">
            <w:pPr>
              <w:jc w:val="right"/>
              <w:rPr>
                <w:b/>
                <w:bCs/>
                <w:color w:val="262626" w:themeColor="text1" w:themeTint="D9"/>
              </w:rPr>
            </w:pPr>
            <w:r w:rsidRPr="6D4EA032">
              <w:rPr>
                <w:rFonts w:ascii="Arial" w:hAnsi="Arial" w:cs="Arial"/>
                <w:color w:val="000000" w:themeColor="text1"/>
                <w:sz w:val="20"/>
                <w:szCs w:val="20"/>
              </w:rPr>
              <w:t>£973,816</w:t>
            </w:r>
          </w:p>
        </w:tc>
      </w:tr>
      <w:tr w:rsidR="00891270" w:rsidRPr="00064AE6" w14:paraId="5101770F" w14:textId="77777777" w:rsidTr="00ED290E">
        <w:tc>
          <w:tcPr>
            <w:tcW w:w="1425" w:type="dxa"/>
            <w:vAlign w:val="bottom"/>
          </w:tcPr>
          <w:p w14:paraId="61FBDA57" w14:textId="77777777" w:rsidR="00891270" w:rsidRPr="0069105E" w:rsidRDefault="00891270" w:rsidP="005B7C78">
            <w:pPr>
              <w:rPr>
                <w:color w:val="262626" w:themeColor="text1" w:themeTint="D9"/>
              </w:rPr>
            </w:pPr>
            <w:r w:rsidRPr="6D4EA032">
              <w:rPr>
                <w:rFonts w:ascii="Arial" w:hAnsi="Arial" w:cs="Arial"/>
                <w:color w:val="000000" w:themeColor="text1"/>
                <w:sz w:val="20"/>
                <w:szCs w:val="20"/>
              </w:rPr>
              <w:t>Housing and development</w:t>
            </w:r>
          </w:p>
        </w:tc>
        <w:tc>
          <w:tcPr>
            <w:tcW w:w="839" w:type="dxa"/>
            <w:vAlign w:val="bottom"/>
          </w:tcPr>
          <w:p w14:paraId="15F42FF9" w14:textId="6A7E8842" w:rsidR="00891270" w:rsidRPr="00ED290E" w:rsidRDefault="00ED290E" w:rsidP="005B7C78">
            <w:pPr>
              <w:jc w:val="right"/>
              <w:rPr>
                <w:color w:val="262626" w:themeColor="text1" w:themeTint="D9"/>
              </w:rPr>
            </w:pPr>
            <w:r w:rsidRPr="00ED290E">
              <w:rPr>
                <w:color w:val="262626" w:themeColor="text1" w:themeTint="D9"/>
              </w:rPr>
              <w:t>None</w:t>
            </w:r>
          </w:p>
        </w:tc>
        <w:tc>
          <w:tcPr>
            <w:tcW w:w="1559" w:type="dxa"/>
            <w:vAlign w:val="bottom"/>
          </w:tcPr>
          <w:p w14:paraId="53E11A4E" w14:textId="77777777" w:rsidR="00891270" w:rsidRDefault="00891270" w:rsidP="005B7C78">
            <w:pPr>
              <w:jc w:val="right"/>
              <w:rPr>
                <w:rFonts w:ascii="Arial" w:hAnsi="Arial" w:cs="Arial"/>
                <w:color w:val="000000"/>
                <w:sz w:val="20"/>
                <w:szCs w:val="20"/>
              </w:rPr>
            </w:pPr>
            <w:r w:rsidRPr="6D4EA032">
              <w:rPr>
                <w:rFonts w:ascii="Arial" w:hAnsi="Arial" w:cs="Arial"/>
                <w:color w:val="000000" w:themeColor="text1"/>
                <w:sz w:val="20"/>
                <w:szCs w:val="20"/>
              </w:rPr>
              <w:t>£295,645</w:t>
            </w:r>
          </w:p>
        </w:tc>
        <w:tc>
          <w:tcPr>
            <w:tcW w:w="1559" w:type="dxa"/>
            <w:vAlign w:val="bottom"/>
          </w:tcPr>
          <w:p w14:paraId="7DBAFAAC" w14:textId="4A06057B" w:rsidR="00891270" w:rsidRPr="00064AE6" w:rsidRDefault="00F24069" w:rsidP="005B7C78">
            <w:pPr>
              <w:jc w:val="right"/>
              <w:rPr>
                <w:b/>
                <w:bCs/>
                <w:color w:val="262626" w:themeColor="text1" w:themeTint="D9"/>
              </w:rPr>
            </w:pPr>
            <w:r>
              <w:rPr>
                <w:rFonts w:ascii="Arial" w:hAnsi="Arial" w:cs="Arial"/>
                <w:color w:val="000000" w:themeColor="text1"/>
                <w:sz w:val="20"/>
                <w:szCs w:val="20"/>
              </w:rPr>
              <w:t>0</w:t>
            </w:r>
          </w:p>
        </w:tc>
        <w:tc>
          <w:tcPr>
            <w:tcW w:w="1418" w:type="dxa"/>
            <w:vAlign w:val="bottom"/>
          </w:tcPr>
          <w:p w14:paraId="092F9E9C" w14:textId="3F4876DF" w:rsidR="00891270" w:rsidRPr="00064AE6" w:rsidRDefault="001829DA" w:rsidP="005B7C78">
            <w:pPr>
              <w:jc w:val="right"/>
              <w:rPr>
                <w:b/>
                <w:bCs/>
                <w:color w:val="262626" w:themeColor="text1" w:themeTint="D9"/>
              </w:rPr>
            </w:pPr>
            <w:r>
              <w:rPr>
                <w:rFonts w:ascii="Arial" w:hAnsi="Arial" w:cs="Arial"/>
                <w:color w:val="000000" w:themeColor="text1"/>
                <w:sz w:val="20"/>
                <w:szCs w:val="20"/>
              </w:rPr>
              <w:t>0</w:t>
            </w:r>
            <w:r w:rsidR="00891270" w:rsidRPr="6D4EA032">
              <w:rPr>
                <w:rFonts w:ascii="Arial" w:hAnsi="Arial" w:cs="Arial"/>
                <w:color w:val="000000" w:themeColor="text1"/>
                <w:sz w:val="20"/>
                <w:szCs w:val="20"/>
              </w:rPr>
              <w:t xml:space="preserve"> </w:t>
            </w:r>
          </w:p>
        </w:tc>
        <w:tc>
          <w:tcPr>
            <w:tcW w:w="1417" w:type="dxa"/>
            <w:vAlign w:val="bottom"/>
          </w:tcPr>
          <w:p w14:paraId="02E47F66" w14:textId="77777777" w:rsidR="00891270" w:rsidRPr="00064AE6" w:rsidRDefault="00891270" w:rsidP="005B7C78">
            <w:pPr>
              <w:jc w:val="right"/>
              <w:rPr>
                <w:b/>
                <w:bCs/>
                <w:color w:val="262626" w:themeColor="text1" w:themeTint="D9"/>
              </w:rPr>
            </w:pPr>
            <w:r w:rsidRPr="6D4EA032">
              <w:rPr>
                <w:rFonts w:ascii="Arial" w:hAnsi="Arial" w:cs="Arial"/>
                <w:color w:val="000000" w:themeColor="text1"/>
                <w:sz w:val="20"/>
                <w:szCs w:val="20"/>
              </w:rPr>
              <w:t>£295,645</w:t>
            </w:r>
          </w:p>
        </w:tc>
        <w:tc>
          <w:tcPr>
            <w:tcW w:w="1418" w:type="dxa"/>
            <w:vAlign w:val="bottom"/>
          </w:tcPr>
          <w:p w14:paraId="12F80C6D" w14:textId="77777777" w:rsidR="00891270" w:rsidRPr="00064AE6" w:rsidRDefault="00891270" w:rsidP="005B7C78">
            <w:pPr>
              <w:jc w:val="right"/>
              <w:rPr>
                <w:b/>
                <w:bCs/>
                <w:color w:val="262626" w:themeColor="text1" w:themeTint="D9"/>
              </w:rPr>
            </w:pPr>
            <w:r w:rsidRPr="6D4EA032">
              <w:rPr>
                <w:rFonts w:ascii="Arial" w:hAnsi="Arial" w:cs="Arial"/>
                <w:color w:val="000000" w:themeColor="text1"/>
                <w:sz w:val="20"/>
                <w:szCs w:val="20"/>
              </w:rPr>
              <w:t>£181,511</w:t>
            </w:r>
          </w:p>
        </w:tc>
      </w:tr>
      <w:tr w:rsidR="00891270" w14:paraId="46F89623" w14:textId="77777777" w:rsidTr="00ED290E">
        <w:tc>
          <w:tcPr>
            <w:tcW w:w="1425" w:type="dxa"/>
            <w:vAlign w:val="bottom"/>
          </w:tcPr>
          <w:p w14:paraId="4041538A" w14:textId="77777777" w:rsidR="00891270" w:rsidRPr="00891270" w:rsidRDefault="00891270" w:rsidP="005B7C78">
            <w:pPr>
              <w:rPr>
                <w:rFonts w:ascii="Arial" w:hAnsi="Arial" w:cs="Arial"/>
                <w:b/>
                <w:bCs/>
                <w:color w:val="000000"/>
                <w:sz w:val="20"/>
                <w:szCs w:val="20"/>
              </w:rPr>
            </w:pPr>
            <w:r w:rsidRPr="00891270">
              <w:rPr>
                <w:rFonts w:ascii="Arial" w:hAnsi="Arial" w:cs="Arial"/>
                <w:b/>
                <w:bCs/>
                <w:color w:val="000000" w:themeColor="text1"/>
                <w:sz w:val="20"/>
                <w:szCs w:val="20"/>
              </w:rPr>
              <w:t>Total</w:t>
            </w:r>
          </w:p>
        </w:tc>
        <w:tc>
          <w:tcPr>
            <w:tcW w:w="839" w:type="dxa"/>
            <w:vAlign w:val="bottom"/>
          </w:tcPr>
          <w:p w14:paraId="252EADDA" w14:textId="114E9891" w:rsidR="00891270" w:rsidRPr="00891270" w:rsidRDefault="00ED290E" w:rsidP="005B7C78">
            <w:pPr>
              <w:jc w:val="right"/>
              <w:rPr>
                <w:b/>
                <w:bCs/>
                <w:color w:val="262626" w:themeColor="text1" w:themeTint="D9"/>
              </w:rPr>
            </w:pPr>
            <w:r>
              <w:rPr>
                <w:b/>
                <w:bCs/>
                <w:color w:val="262626" w:themeColor="text1" w:themeTint="D9"/>
              </w:rPr>
              <w:t>None</w:t>
            </w:r>
          </w:p>
        </w:tc>
        <w:tc>
          <w:tcPr>
            <w:tcW w:w="1559" w:type="dxa"/>
            <w:vAlign w:val="bottom"/>
          </w:tcPr>
          <w:p w14:paraId="0AD03A13" w14:textId="77777777" w:rsidR="00891270" w:rsidRPr="00891270" w:rsidRDefault="00891270" w:rsidP="005B7C78">
            <w:pPr>
              <w:jc w:val="right"/>
              <w:rPr>
                <w:rFonts w:ascii="Arial" w:hAnsi="Arial" w:cs="Arial"/>
                <w:b/>
                <w:bCs/>
                <w:color w:val="000000"/>
                <w:sz w:val="20"/>
                <w:szCs w:val="20"/>
              </w:rPr>
            </w:pPr>
            <w:r w:rsidRPr="00891270">
              <w:rPr>
                <w:rFonts w:ascii="Arial" w:hAnsi="Arial" w:cs="Arial"/>
                <w:b/>
                <w:bCs/>
                <w:color w:val="000000" w:themeColor="text1"/>
                <w:sz w:val="20"/>
                <w:szCs w:val="20"/>
              </w:rPr>
              <w:t>£29,968,786</w:t>
            </w:r>
          </w:p>
        </w:tc>
        <w:tc>
          <w:tcPr>
            <w:tcW w:w="1559" w:type="dxa"/>
            <w:vAlign w:val="bottom"/>
          </w:tcPr>
          <w:p w14:paraId="71508F04" w14:textId="77777777" w:rsidR="00891270" w:rsidRPr="00891270" w:rsidRDefault="00891270" w:rsidP="005B7C78">
            <w:pPr>
              <w:jc w:val="right"/>
              <w:rPr>
                <w:rFonts w:ascii="Arial" w:hAnsi="Arial" w:cs="Arial"/>
                <w:b/>
                <w:bCs/>
                <w:color w:val="000000"/>
                <w:sz w:val="20"/>
                <w:szCs w:val="20"/>
              </w:rPr>
            </w:pPr>
            <w:r w:rsidRPr="00891270">
              <w:rPr>
                <w:rFonts w:ascii="Arial" w:hAnsi="Arial" w:cs="Arial"/>
                <w:b/>
                <w:bCs/>
                <w:color w:val="000000" w:themeColor="text1"/>
                <w:sz w:val="20"/>
                <w:szCs w:val="20"/>
              </w:rPr>
              <w:t>£798,699</w:t>
            </w:r>
          </w:p>
        </w:tc>
        <w:tc>
          <w:tcPr>
            <w:tcW w:w="1418" w:type="dxa"/>
            <w:vAlign w:val="bottom"/>
          </w:tcPr>
          <w:p w14:paraId="3A8B7B6C" w14:textId="77777777" w:rsidR="00891270" w:rsidRPr="00891270" w:rsidRDefault="00891270" w:rsidP="005B7C78">
            <w:pPr>
              <w:jc w:val="right"/>
              <w:rPr>
                <w:rFonts w:ascii="Arial" w:hAnsi="Arial" w:cs="Arial"/>
                <w:b/>
                <w:bCs/>
                <w:color w:val="000000"/>
                <w:sz w:val="20"/>
                <w:szCs w:val="20"/>
              </w:rPr>
            </w:pPr>
            <w:r w:rsidRPr="00891270">
              <w:rPr>
                <w:rFonts w:ascii="Arial" w:hAnsi="Arial" w:cs="Arial"/>
                <w:b/>
                <w:bCs/>
                <w:color w:val="000000" w:themeColor="text1"/>
                <w:sz w:val="20"/>
                <w:szCs w:val="20"/>
              </w:rPr>
              <w:t>£344,276</w:t>
            </w:r>
          </w:p>
        </w:tc>
        <w:tc>
          <w:tcPr>
            <w:tcW w:w="1417" w:type="dxa"/>
            <w:vAlign w:val="bottom"/>
          </w:tcPr>
          <w:p w14:paraId="140AB887" w14:textId="77777777" w:rsidR="00891270" w:rsidRPr="00891270" w:rsidRDefault="00891270" w:rsidP="005B7C78">
            <w:pPr>
              <w:jc w:val="right"/>
              <w:rPr>
                <w:rFonts w:ascii="Arial" w:hAnsi="Arial" w:cs="Arial"/>
                <w:b/>
                <w:bCs/>
                <w:color w:val="000000"/>
                <w:sz w:val="20"/>
                <w:szCs w:val="20"/>
              </w:rPr>
            </w:pPr>
            <w:r w:rsidRPr="00891270">
              <w:rPr>
                <w:rFonts w:ascii="Arial" w:hAnsi="Arial" w:cs="Arial"/>
                <w:b/>
                <w:bCs/>
                <w:color w:val="000000" w:themeColor="text1"/>
                <w:sz w:val="20"/>
                <w:szCs w:val="20"/>
              </w:rPr>
              <w:t>£31,111,761</w:t>
            </w:r>
          </w:p>
        </w:tc>
        <w:tc>
          <w:tcPr>
            <w:tcW w:w="1418" w:type="dxa"/>
            <w:vAlign w:val="bottom"/>
          </w:tcPr>
          <w:p w14:paraId="7A55C1CC" w14:textId="77777777" w:rsidR="00891270" w:rsidRPr="00891270" w:rsidRDefault="00891270" w:rsidP="005B7C78">
            <w:pPr>
              <w:jc w:val="right"/>
              <w:rPr>
                <w:rFonts w:ascii="Arial" w:hAnsi="Arial" w:cs="Arial"/>
                <w:b/>
                <w:bCs/>
                <w:color w:val="000000"/>
                <w:sz w:val="20"/>
                <w:szCs w:val="20"/>
              </w:rPr>
            </w:pPr>
            <w:r w:rsidRPr="00891270">
              <w:rPr>
                <w:rFonts w:ascii="Arial" w:hAnsi="Arial" w:cs="Arial"/>
                <w:b/>
                <w:bCs/>
                <w:color w:val="000000" w:themeColor="text1"/>
                <w:sz w:val="20"/>
                <w:szCs w:val="20"/>
              </w:rPr>
              <w:t>£27,826,609</w:t>
            </w:r>
          </w:p>
        </w:tc>
      </w:tr>
    </w:tbl>
    <w:p w14:paraId="1B24B5DE" w14:textId="77777777" w:rsidR="00EC7B6F" w:rsidRDefault="00EC7B6F" w:rsidP="00EC7B6F"/>
    <w:p w14:paraId="748F9083" w14:textId="24C45605" w:rsidR="00891270" w:rsidRDefault="00EC7B6F" w:rsidP="00EC7B6F">
      <w:pPr>
        <w:pStyle w:val="Heading3"/>
      </w:pPr>
      <w:r>
        <w:t>Total expenditure</w:t>
      </w:r>
    </w:p>
    <w:tbl>
      <w:tblPr>
        <w:tblStyle w:val="TableGridLight"/>
        <w:tblW w:w="9493" w:type="dxa"/>
        <w:tblInd w:w="-1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60" w:firstRow="1" w:lastRow="1" w:firstColumn="0" w:lastColumn="0" w:noHBand="0" w:noVBand="1"/>
      </w:tblPr>
      <w:tblGrid>
        <w:gridCol w:w="1425"/>
        <w:gridCol w:w="720"/>
        <w:gridCol w:w="1536"/>
        <w:gridCol w:w="1569"/>
        <w:gridCol w:w="1408"/>
        <w:gridCol w:w="1417"/>
        <w:gridCol w:w="1418"/>
      </w:tblGrid>
      <w:tr w:rsidR="00891270" w:rsidRPr="006C23F4" w14:paraId="3C29E90E" w14:textId="77777777" w:rsidTr="005B7C78">
        <w:tc>
          <w:tcPr>
            <w:tcW w:w="1425" w:type="dxa"/>
            <w:shd w:val="clear" w:color="auto" w:fill="F2F2F2" w:themeFill="background1" w:themeFillShade="F2"/>
          </w:tcPr>
          <w:p w14:paraId="2AC9B1D6"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sz w:val="20"/>
                <w:szCs w:val="20"/>
              </w:rPr>
              <w:t xml:space="preserve">Expenditure </w:t>
            </w:r>
          </w:p>
        </w:tc>
        <w:tc>
          <w:tcPr>
            <w:tcW w:w="720" w:type="dxa"/>
            <w:shd w:val="clear" w:color="auto" w:fill="F2F2F2" w:themeFill="background1" w:themeFillShade="F2"/>
            <w:vAlign w:val="bottom"/>
          </w:tcPr>
          <w:p w14:paraId="16B81D4F" w14:textId="77777777" w:rsidR="00891270" w:rsidRPr="006C23F4" w:rsidRDefault="00891270" w:rsidP="005B7C78">
            <w:pPr>
              <w:rPr>
                <w:b/>
                <w:bCs/>
              </w:rPr>
            </w:pPr>
            <w:r w:rsidRPr="6D4EA032">
              <w:rPr>
                <w:rFonts w:ascii="Arial" w:hAnsi="Arial" w:cs="Arial"/>
                <w:b/>
                <w:bCs/>
                <w:color w:val="000000" w:themeColor="text1"/>
              </w:rPr>
              <w:t>Note</w:t>
            </w:r>
          </w:p>
        </w:tc>
        <w:tc>
          <w:tcPr>
            <w:tcW w:w="1536" w:type="dxa"/>
            <w:shd w:val="clear" w:color="auto" w:fill="F2F2F2" w:themeFill="background1" w:themeFillShade="F2"/>
          </w:tcPr>
          <w:p w14:paraId="30492CE0"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Unrestricted General Funds</w:t>
            </w:r>
          </w:p>
        </w:tc>
        <w:tc>
          <w:tcPr>
            <w:tcW w:w="1569" w:type="dxa"/>
            <w:shd w:val="clear" w:color="auto" w:fill="F2F2F2" w:themeFill="background1" w:themeFillShade="F2"/>
            <w:vAlign w:val="bottom"/>
          </w:tcPr>
          <w:p w14:paraId="024B6AAA" w14:textId="77777777" w:rsidR="00891270" w:rsidRDefault="00891270" w:rsidP="005B7C78">
            <w:pPr>
              <w:rPr>
                <w:rFonts w:ascii="Arial" w:hAnsi="Arial" w:cs="Arial"/>
                <w:b/>
                <w:bCs/>
                <w:color w:val="000000"/>
              </w:rPr>
            </w:pPr>
            <w:r w:rsidRPr="6D4EA032">
              <w:rPr>
                <w:rFonts w:ascii="Arial" w:hAnsi="Arial" w:cs="Arial"/>
                <w:b/>
                <w:bCs/>
                <w:color w:val="000000" w:themeColor="text1"/>
              </w:rPr>
              <w:t>Unrestricted Designated</w:t>
            </w:r>
          </w:p>
          <w:p w14:paraId="2247B4B5"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Funds</w:t>
            </w:r>
          </w:p>
        </w:tc>
        <w:tc>
          <w:tcPr>
            <w:tcW w:w="1408" w:type="dxa"/>
            <w:shd w:val="clear" w:color="auto" w:fill="F2F2F2" w:themeFill="background1" w:themeFillShade="F2"/>
            <w:vAlign w:val="bottom"/>
          </w:tcPr>
          <w:p w14:paraId="33EC3908"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Restricted Funds</w:t>
            </w:r>
          </w:p>
        </w:tc>
        <w:tc>
          <w:tcPr>
            <w:tcW w:w="1417" w:type="dxa"/>
            <w:shd w:val="clear" w:color="auto" w:fill="F2F2F2" w:themeFill="background1" w:themeFillShade="F2"/>
            <w:vAlign w:val="bottom"/>
          </w:tcPr>
          <w:p w14:paraId="0854B802"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Total 2024</w:t>
            </w:r>
          </w:p>
        </w:tc>
        <w:tc>
          <w:tcPr>
            <w:tcW w:w="1418" w:type="dxa"/>
            <w:shd w:val="clear" w:color="auto" w:fill="F2F2F2" w:themeFill="background1" w:themeFillShade="F2"/>
            <w:vAlign w:val="bottom"/>
          </w:tcPr>
          <w:p w14:paraId="3523DEDF"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Total 2023</w:t>
            </w:r>
          </w:p>
        </w:tc>
      </w:tr>
      <w:tr w:rsidR="00891270" w14:paraId="319261D2" w14:textId="77777777" w:rsidTr="005B7C78">
        <w:tc>
          <w:tcPr>
            <w:tcW w:w="1425" w:type="dxa"/>
          </w:tcPr>
          <w:p w14:paraId="5F7D9FC7" w14:textId="77777777" w:rsidR="00891270" w:rsidRPr="0069105E" w:rsidRDefault="00891270" w:rsidP="005B7C78">
            <w:pPr>
              <w:rPr>
                <w:rFonts w:ascii="Arial" w:hAnsi="Arial" w:cs="Arial"/>
                <w:b/>
                <w:bCs/>
                <w:color w:val="000000" w:themeColor="text1"/>
                <w:sz w:val="20"/>
                <w:szCs w:val="20"/>
              </w:rPr>
            </w:pPr>
            <w:r w:rsidRPr="6D4EA032">
              <w:rPr>
                <w:rFonts w:ascii="Arial" w:hAnsi="Arial" w:cs="Arial"/>
                <w:b/>
                <w:bCs/>
                <w:color w:val="000000" w:themeColor="text1"/>
                <w:sz w:val="20"/>
                <w:szCs w:val="20"/>
              </w:rPr>
              <w:t>Total expenditure</w:t>
            </w:r>
          </w:p>
        </w:tc>
        <w:tc>
          <w:tcPr>
            <w:tcW w:w="720" w:type="dxa"/>
            <w:vAlign w:val="bottom"/>
          </w:tcPr>
          <w:p w14:paraId="71676ED4" w14:textId="77777777" w:rsidR="00891270" w:rsidRDefault="00891270" w:rsidP="005B7C78">
            <w:pPr>
              <w:jc w:val="right"/>
              <w:rPr>
                <w:rFonts w:ascii="Arial" w:hAnsi="Arial" w:cs="Arial"/>
                <w:color w:val="000000"/>
                <w:sz w:val="20"/>
                <w:szCs w:val="20"/>
              </w:rPr>
            </w:pPr>
            <w:r w:rsidRPr="6D4EA032">
              <w:rPr>
                <w:rFonts w:ascii="Arial" w:hAnsi="Arial" w:cs="Arial"/>
                <w:color w:val="000000" w:themeColor="text1"/>
                <w:sz w:val="20"/>
                <w:szCs w:val="20"/>
              </w:rPr>
              <w:t>4&amp;5</w:t>
            </w:r>
          </w:p>
        </w:tc>
        <w:tc>
          <w:tcPr>
            <w:tcW w:w="1536" w:type="dxa"/>
            <w:vAlign w:val="bottom"/>
          </w:tcPr>
          <w:p w14:paraId="2813BD8B" w14:textId="77777777" w:rsidR="00891270" w:rsidRDefault="00891270" w:rsidP="005B7C78">
            <w:pPr>
              <w:jc w:val="right"/>
              <w:rPr>
                <w:rFonts w:ascii="Arial" w:hAnsi="Arial" w:cs="Arial"/>
                <w:b/>
                <w:bCs/>
                <w:color w:val="000000"/>
                <w:sz w:val="20"/>
                <w:szCs w:val="20"/>
              </w:rPr>
            </w:pPr>
            <w:r w:rsidRPr="6D4EA032">
              <w:rPr>
                <w:rFonts w:ascii="Arial" w:hAnsi="Arial" w:cs="Arial"/>
                <w:b/>
                <w:bCs/>
                <w:color w:val="000000" w:themeColor="text1"/>
                <w:sz w:val="20"/>
                <w:szCs w:val="20"/>
              </w:rPr>
              <w:t>£30,806,252</w:t>
            </w:r>
          </w:p>
        </w:tc>
        <w:tc>
          <w:tcPr>
            <w:tcW w:w="1569" w:type="dxa"/>
            <w:vAlign w:val="bottom"/>
          </w:tcPr>
          <w:p w14:paraId="185B4102" w14:textId="77777777" w:rsidR="00891270" w:rsidRDefault="00891270" w:rsidP="005B7C78">
            <w:pPr>
              <w:jc w:val="right"/>
              <w:rPr>
                <w:rFonts w:ascii="Arial" w:hAnsi="Arial" w:cs="Arial"/>
                <w:color w:val="000000"/>
                <w:sz w:val="20"/>
                <w:szCs w:val="20"/>
              </w:rPr>
            </w:pPr>
            <w:r w:rsidRPr="6D4EA032">
              <w:rPr>
                <w:rFonts w:ascii="Arial" w:hAnsi="Arial" w:cs="Arial"/>
                <w:b/>
                <w:bCs/>
                <w:color w:val="000000" w:themeColor="text1"/>
                <w:sz w:val="20"/>
                <w:szCs w:val="20"/>
              </w:rPr>
              <w:t>£798,699</w:t>
            </w:r>
          </w:p>
        </w:tc>
        <w:tc>
          <w:tcPr>
            <w:tcW w:w="1408" w:type="dxa"/>
            <w:vAlign w:val="bottom"/>
          </w:tcPr>
          <w:p w14:paraId="7FD9B673" w14:textId="77777777" w:rsidR="00891270" w:rsidRDefault="00891270" w:rsidP="005B7C78">
            <w:pPr>
              <w:jc w:val="right"/>
              <w:rPr>
                <w:rFonts w:ascii="Arial" w:hAnsi="Arial" w:cs="Arial"/>
                <w:color w:val="000000"/>
                <w:sz w:val="20"/>
                <w:szCs w:val="20"/>
              </w:rPr>
            </w:pPr>
            <w:r w:rsidRPr="6D4EA032">
              <w:rPr>
                <w:rFonts w:ascii="Arial" w:hAnsi="Arial" w:cs="Arial"/>
                <w:b/>
                <w:bCs/>
                <w:color w:val="000000" w:themeColor="text1"/>
                <w:sz w:val="20"/>
                <w:szCs w:val="20"/>
              </w:rPr>
              <w:t>£344,276</w:t>
            </w:r>
          </w:p>
        </w:tc>
        <w:tc>
          <w:tcPr>
            <w:tcW w:w="1417" w:type="dxa"/>
            <w:vAlign w:val="bottom"/>
          </w:tcPr>
          <w:p w14:paraId="5E3959FA" w14:textId="77777777" w:rsidR="00891270" w:rsidRDefault="00891270" w:rsidP="005B7C78">
            <w:pPr>
              <w:jc w:val="right"/>
              <w:rPr>
                <w:rFonts w:ascii="Arial" w:hAnsi="Arial" w:cs="Arial"/>
                <w:color w:val="000000"/>
                <w:sz w:val="20"/>
                <w:szCs w:val="20"/>
              </w:rPr>
            </w:pPr>
            <w:r w:rsidRPr="6D4EA032">
              <w:rPr>
                <w:rFonts w:ascii="Arial" w:hAnsi="Arial" w:cs="Arial"/>
                <w:b/>
                <w:bCs/>
                <w:color w:val="000000" w:themeColor="text1"/>
                <w:sz w:val="20"/>
                <w:szCs w:val="20"/>
              </w:rPr>
              <w:t>£31,949,227</w:t>
            </w:r>
          </w:p>
        </w:tc>
        <w:tc>
          <w:tcPr>
            <w:tcW w:w="1418" w:type="dxa"/>
            <w:vAlign w:val="bottom"/>
          </w:tcPr>
          <w:p w14:paraId="593DC3EE" w14:textId="77777777" w:rsidR="00891270" w:rsidRDefault="00891270" w:rsidP="005B7C78">
            <w:pPr>
              <w:jc w:val="right"/>
              <w:rPr>
                <w:rFonts w:ascii="Arial" w:hAnsi="Arial" w:cs="Arial"/>
                <w:color w:val="000000"/>
                <w:sz w:val="20"/>
                <w:szCs w:val="20"/>
              </w:rPr>
            </w:pPr>
            <w:r w:rsidRPr="6D4EA032">
              <w:rPr>
                <w:rFonts w:ascii="Arial" w:hAnsi="Arial" w:cs="Arial"/>
                <w:b/>
                <w:bCs/>
                <w:color w:val="000000" w:themeColor="text1"/>
                <w:sz w:val="20"/>
                <w:szCs w:val="20"/>
              </w:rPr>
              <w:t>£28,274,993</w:t>
            </w:r>
          </w:p>
        </w:tc>
      </w:tr>
    </w:tbl>
    <w:p w14:paraId="4733AEC3" w14:textId="77777777" w:rsidR="00EC7B6F" w:rsidRDefault="00EC7B6F" w:rsidP="00EC7B6F"/>
    <w:p w14:paraId="705FEB10" w14:textId="5A6A9DC7" w:rsidR="00891270" w:rsidRDefault="00EC7B6F" w:rsidP="00EC7B6F">
      <w:pPr>
        <w:pStyle w:val="Heading3"/>
      </w:pPr>
      <w:r w:rsidRPr="00EC7B6F">
        <w:t>Net movement in funds</w:t>
      </w:r>
    </w:p>
    <w:tbl>
      <w:tblPr>
        <w:tblStyle w:val="TableGridLight"/>
        <w:tblW w:w="9493" w:type="dxa"/>
        <w:tblInd w:w="-1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60" w:firstRow="1" w:lastRow="1" w:firstColumn="0" w:lastColumn="0" w:noHBand="0" w:noVBand="1"/>
      </w:tblPr>
      <w:tblGrid>
        <w:gridCol w:w="1425"/>
        <w:gridCol w:w="720"/>
        <w:gridCol w:w="1536"/>
        <w:gridCol w:w="1569"/>
        <w:gridCol w:w="1408"/>
        <w:gridCol w:w="1417"/>
        <w:gridCol w:w="1418"/>
      </w:tblGrid>
      <w:tr w:rsidR="00891270" w:rsidRPr="006C23F4" w14:paraId="16C4A2D4" w14:textId="77777777" w:rsidTr="005B7C78">
        <w:tc>
          <w:tcPr>
            <w:tcW w:w="1425" w:type="dxa"/>
            <w:shd w:val="clear" w:color="auto" w:fill="F2F2F2" w:themeFill="background1" w:themeFillShade="F2"/>
          </w:tcPr>
          <w:p w14:paraId="5A38872E"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sz w:val="20"/>
                <w:szCs w:val="20"/>
              </w:rPr>
              <w:t xml:space="preserve">Expenditure </w:t>
            </w:r>
          </w:p>
        </w:tc>
        <w:tc>
          <w:tcPr>
            <w:tcW w:w="720" w:type="dxa"/>
            <w:shd w:val="clear" w:color="auto" w:fill="F2F2F2" w:themeFill="background1" w:themeFillShade="F2"/>
            <w:vAlign w:val="bottom"/>
          </w:tcPr>
          <w:p w14:paraId="45A6DB3C" w14:textId="77777777" w:rsidR="00891270" w:rsidRPr="006C23F4" w:rsidRDefault="00891270" w:rsidP="005B7C78">
            <w:pPr>
              <w:rPr>
                <w:b/>
                <w:bCs/>
              </w:rPr>
            </w:pPr>
            <w:r w:rsidRPr="6D4EA032">
              <w:rPr>
                <w:rFonts w:ascii="Arial" w:hAnsi="Arial" w:cs="Arial"/>
                <w:b/>
                <w:bCs/>
                <w:color w:val="000000" w:themeColor="text1"/>
              </w:rPr>
              <w:t>Note</w:t>
            </w:r>
          </w:p>
        </w:tc>
        <w:tc>
          <w:tcPr>
            <w:tcW w:w="1536" w:type="dxa"/>
            <w:shd w:val="clear" w:color="auto" w:fill="F2F2F2" w:themeFill="background1" w:themeFillShade="F2"/>
          </w:tcPr>
          <w:p w14:paraId="2D355960"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Unrestricted General Funds</w:t>
            </w:r>
          </w:p>
        </w:tc>
        <w:tc>
          <w:tcPr>
            <w:tcW w:w="1569" w:type="dxa"/>
            <w:shd w:val="clear" w:color="auto" w:fill="F2F2F2" w:themeFill="background1" w:themeFillShade="F2"/>
            <w:vAlign w:val="bottom"/>
          </w:tcPr>
          <w:p w14:paraId="72B283C6" w14:textId="77777777" w:rsidR="00891270" w:rsidRDefault="00891270" w:rsidP="005B7C78">
            <w:pPr>
              <w:rPr>
                <w:rFonts w:ascii="Arial" w:hAnsi="Arial" w:cs="Arial"/>
                <w:b/>
                <w:bCs/>
                <w:color w:val="000000"/>
              </w:rPr>
            </w:pPr>
            <w:r w:rsidRPr="6D4EA032">
              <w:rPr>
                <w:rFonts w:ascii="Arial" w:hAnsi="Arial" w:cs="Arial"/>
                <w:b/>
                <w:bCs/>
                <w:color w:val="000000" w:themeColor="text1"/>
              </w:rPr>
              <w:t>Unrestricted Designated</w:t>
            </w:r>
          </w:p>
          <w:p w14:paraId="45764335"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Funds</w:t>
            </w:r>
          </w:p>
        </w:tc>
        <w:tc>
          <w:tcPr>
            <w:tcW w:w="1408" w:type="dxa"/>
            <w:shd w:val="clear" w:color="auto" w:fill="F2F2F2" w:themeFill="background1" w:themeFillShade="F2"/>
            <w:vAlign w:val="bottom"/>
          </w:tcPr>
          <w:p w14:paraId="64FD20E4"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Restricted Funds</w:t>
            </w:r>
          </w:p>
        </w:tc>
        <w:tc>
          <w:tcPr>
            <w:tcW w:w="1417" w:type="dxa"/>
            <w:shd w:val="clear" w:color="auto" w:fill="F2F2F2" w:themeFill="background1" w:themeFillShade="F2"/>
            <w:vAlign w:val="bottom"/>
          </w:tcPr>
          <w:p w14:paraId="5DE3C675"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Total 2024</w:t>
            </w:r>
          </w:p>
        </w:tc>
        <w:tc>
          <w:tcPr>
            <w:tcW w:w="1418" w:type="dxa"/>
            <w:shd w:val="clear" w:color="auto" w:fill="F2F2F2" w:themeFill="background1" w:themeFillShade="F2"/>
            <w:vAlign w:val="bottom"/>
          </w:tcPr>
          <w:p w14:paraId="06416B79" w14:textId="77777777" w:rsidR="00891270" w:rsidRPr="006C23F4" w:rsidRDefault="00891270" w:rsidP="005B7C78">
            <w:pPr>
              <w:rPr>
                <w:rFonts w:ascii="Arial" w:hAnsi="Arial" w:cs="Arial"/>
                <w:b/>
                <w:bCs/>
                <w:color w:val="000000"/>
              </w:rPr>
            </w:pPr>
            <w:r w:rsidRPr="6D4EA032">
              <w:rPr>
                <w:rFonts w:ascii="Arial" w:hAnsi="Arial" w:cs="Arial"/>
                <w:b/>
                <w:bCs/>
                <w:color w:val="000000" w:themeColor="text1"/>
              </w:rPr>
              <w:t>Total 2023</w:t>
            </w:r>
          </w:p>
        </w:tc>
      </w:tr>
      <w:tr w:rsidR="00891270" w:rsidRPr="00465743" w14:paraId="48928062" w14:textId="77777777" w:rsidTr="005B7C78">
        <w:tc>
          <w:tcPr>
            <w:tcW w:w="1425" w:type="dxa"/>
            <w:vAlign w:val="bottom"/>
          </w:tcPr>
          <w:p w14:paraId="57FB8F36" w14:textId="77777777" w:rsidR="00891270" w:rsidRPr="00465743" w:rsidRDefault="00891270" w:rsidP="005B7C78">
            <w:pPr>
              <w:rPr>
                <w:rFonts w:ascii="Arial" w:hAnsi="Arial" w:cs="Arial"/>
                <w:b/>
                <w:bCs/>
                <w:color w:val="000000"/>
                <w:sz w:val="20"/>
                <w:szCs w:val="20"/>
              </w:rPr>
            </w:pPr>
            <w:r w:rsidRPr="00465743">
              <w:rPr>
                <w:rFonts w:ascii="Arial" w:hAnsi="Arial" w:cs="Arial"/>
                <w:color w:val="000000" w:themeColor="text1"/>
                <w:sz w:val="20"/>
                <w:szCs w:val="20"/>
              </w:rPr>
              <w:t>Net income/ (expenditure) before transfers</w:t>
            </w:r>
          </w:p>
        </w:tc>
        <w:tc>
          <w:tcPr>
            <w:tcW w:w="720" w:type="dxa"/>
            <w:vAlign w:val="bottom"/>
          </w:tcPr>
          <w:p w14:paraId="68B1F071" w14:textId="7B11B4C2" w:rsidR="00891270" w:rsidRPr="00465743" w:rsidRDefault="008A31D0" w:rsidP="005B7C78">
            <w:pPr>
              <w:jc w:val="right"/>
              <w:rPr>
                <w:rFonts w:ascii="Arial" w:hAnsi="Arial" w:cs="Arial"/>
                <w:color w:val="000000"/>
                <w:sz w:val="20"/>
                <w:szCs w:val="20"/>
              </w:rPr>
            </w:pPr>
            <w:r>
              <w:rPr>
                <w:rFonts w:ascii="Arial" w:hAnsi="Arial" w:cs="Arial"/>
                <w:color w:val="000000" w:themeColor="text1"/>
                <w:sz w:val="20"/>
                <w:szCs w:val="20"/>
              </w:rPr>
              <w:t>None</w:t>
            </w:r>
          </w:p>
        </w:tc>
        <w:tc>
          <w:tcPr>
            <w:tcW w:w="1536" w:type="dxa"/>
            <w:vAlign w:val="bottom"/>
          </w:tcPr>
          <w:p w14:paraId="0D62197D" w14:textId="77777777" w:rsidR="00891270" w:rsidRPr="00465743" w:rsidRDefault="00891270" w:rsidP="005B7C78">
            <w:pPr>
              <w:jc w:val="right"/>
              <w:rPr>
                <w:rFonts w:ascii="Arial" w:hAnsi="Arial" w:cs="Arial"/>
                <w:b/>
                <w:bCs/>
                <w:color w:val="000000"/>
                <w:sz w:val="20"/>
                <w:szCs w:val="20"/>
              </w:rPr>
            </w:pPr>
            <w:r w:rsidRPr="00465743">
              <w:rPr>
                <w:rFonts w:ascii="Arial" w:hAnsi="Arial" w:cs="Arial"/>
                <w:color w:val="000000" w:themeColor="text1"/>
                <w:sz w:val="20"/>
                <w:szCs w:val="20"/>
              </w:rPr>
              <w:t>£1,115,150</w:t>
            </w:r>
          </w:p>
        </w:tc>
        <w:tc>
          <w:tcPr>
            <w:tcW w:w="1569" w:type="dxa"/>
            <w:vAlign w:val="bottom"/>
          </w:tcPr>
          <w:p w14:paraId="07787C3F" w14:textId="058D4F28" w:rsidR="00891270" w:rsidRPr="00465743" w:rsidRDefault="00B42C03" w:rsidP="005B7C78">
            <w:pPr>
              <w:jc w:val="right"/>
              <w:rPr>
                <w:rFonts w:ascii="Arial" w:hAnsi="Arial" w:cs="Arial"/>
                <w:b/>
                <w:bCs/>
                <w:color w:val="000000"/>
                <w:sz w:val="20"/>
                <w:szCs w:val="20"/>
              </w:rPr>
            </w:pPr>
            <w:r>
              <w:rPr>
                <w:rFonts w:ascii="Arial" w:hAnsi="Arial" w:cs="Arial"/>
                <w:color w:val="000000" w:themeColor="text1"/>
                <w:sz w:val="20"/>
                <w:szCs w:val="20"/>
              </w:rPr>
              <w:t>-</w:t>
            </w:r>
            <w:r w:rsidR="00891270" w:rsidRPr="00465743">
              <w:rPr>
                <w:rFonts w:ascii="Arial" w:hAnsi="Arial" w:cs="Arial"/>
                <w:color w:val="000000" w:themeColor="text1"/>
                <w:sz w:val="20"/>
                <w:szCs w:val="20"/>
              </w:rPr>
              <w:t>£798,699</w:t>
            </w:r>
          </w:p>
        </w:tc>
        <w:tc>
          <w:tcPr>
            <w:tcW w:w="1408" w:type="dxa"/>
            <w:vAlign w:val="bottom"/>
          </w:tcPr>
          <w:p w14:paraId="34433A54" w14:textId="77777777" w:rsidR="00891270" w:rsidRPr="00465743" w:rsidRDefault="00891270" w:rsidP="005B7C78">
            <w:pPr>
              <w:jc w:val="right"/>
              <w:rPr>
                <w:rFonts w:ascii="Arial" w:hAnsi="Arial" w:cs="Arial"/>
                <w:b/>
                <w:bCs/>
                <w:color w:val="000000"/>
                <w:sz w:val="20"/>
                <w:szCs w:val="20"/>
              </w:rPr>
            </w:pPr>
            <w:r w:rsidRPr="00465743">
              <w:rPr>
                <w:rFonts w:ascii="Arial" w:hAnsi="Arial" w:cs="Arial"/>
                <w:color w:val="000000" w:themeColor="text1"/>
                <w:sz w:val="20"/>
                <w:szCs w:val="20"/>
              </w:rPr>
              <w:t>£543,584</w:t>
            </w:r>
          </w:p>
        </w:tc>
        <w:tc>
          <w:tcPr>
            <w:tcW w:w="1417" w:type="dxa"/>
            <w:vAlign w:val="bottom"/>
          </w:tcPr>
          <w:p w14:paraId="12218043" w14:textId="77777777" w:rsidR="00891270" w:rsidRPr="00465743" w:rsidRDefault="00891270" w:rsidP="005B7C78">
            <w:pPr>
              <w:jc w:val="right"/>
              <w:rPr>
                <w:rFonts w:ascii="Arial" w:hAnsi="Arial" w:cs="Arial"/>
                <w:b/>
                <w:bCs/>
                <w:color w:val="000000"/>
                <w:sz w:val="20"/>
                <w:szCs w:val="20"/>
              </w:rPr>
            </w:pPr>
            <w:r w:rsidRPr="00465743">
              <w:rPr>
                <w:rFonts w:ascii="Arial" w:hAnsi="Arial" w:cs="Arial"/>
                <w:color w:val="000000" w:themeColor="text1"/>
                <w:sz w:val="20"/>
                <w:szCs w:val="20"/>
              </w:rPr>
              <w:t>£860,035</w:t>
            </w:r>
          </w:p>
        </w:tc>
        <w:tc>
          <w:tcPr>
            <w:tcW w:w="1418" w:type="dxa"/>
            <w:vAlign w:val="bottom"/>
          </w:tcPr>
          <w:p w14:paraId="2A42325A" w14:textId="77777777" w:rsidR="00891270" w:rsidRPr="00465743" w:rsidRDefault="00891270" w:rsidP="005B7C78">
            <w:pPr>
              <w:jc w:val="right"/>
              <w:rPr>
                <w:rFonts w:ascii="Arial" w:hAnsi="Arial" w:cs="Arial"/>
                <w:b/>
                <w:bCs/>
                <w:color w:val="000000"/>
                <w:sz w:val="20"/>
                <w:szCs w:val="20"/>
              </w:rPr>
            </w:pPr>
            <w:r w:rsidRPr="00465743">
              <w:rPr>
                <w:rFonts w:ascii="Arial" w:hAnsi="Arial" w:cs="Arial"/>
                <w:color w:val="000000" w:themeColor="text1"/>
                <w:sz w:val="20"/>
                <w:szCs w:val="20"/>
              </w:rPr>
              <w:t>£229,448</w:t>
            </w:r>
          </w:p>
        </w:tc>
      </w:tr>
      <w:tr w:rsidR="00891270" w:rsidRPr="00465743" w14:paraId="448866FD" w14:textId="77777777" w:rsidTr="005B7C78">
        <w:tc>
          <w:tcPr>
            <w:tcW w:w="1425" w:type="dxa"/>
            <w:vAlign w:val="bottom"/>
          </w:tcPr>
          <w:p w14:paraId="375419B3" w14:textId="77777777" w:rsidR="00891270" w:rsidRPr="00465743" w:rsidRDefault="00891270" w:rsidP="005B7C78">
            <w:pPr>
              <w:rPr>
                <w:rFonts w:ascii="Arial" w:hAnsi="Arial" w:cs="Arial"/>
                <w:b/>
                <w:bCs/>
                <w:color w:val="000000"/>
                <w:sz w:val="20"/>
                <w:szCs w:val="20"/>
              </w:rPr>
            </w:pPr>
            <w:r w:rsidRPr="00465743">
              <w:rPr>
                <w:rFonts w:ascii="Arial" w:hAnsi="Arial" w:cs="Arial"/>
                <w:color w:val="000000" w:themeColor="text1"/>
                <w:sz w:val="20"/>
                <w:szCs w:val="20"/>
              </w:rPr>
              <w:t>Net gains (losses) on investments</w:t>
            </w:r>
          </w:p>
        </w:tc>
        <w:tc>
          <w:tcPr>
            <w:tcW w:w="720" w:type="dxa"/>
            <w:vAlign w:val="bottom"/>
          </w:tcPr>
          <w:p w14:paraId="306AC9A9" w14:textId="77777777" w:rsidR="00891270" w:rsidRPr="00465743" w:rsidRDefault="00891270" w:rsidP="005B7C78">
            <w:pPr>
              <w:jc w:val="right"/>
              <w:rPr>
                <w:rFonts w:ascii="Arial" w:hAnsi="Arial" w:cs="Arial"/>
                <w:color w:val="000000"/>
                <w:sz w:val="20"/>
                <w:szCs w:val="20"/>
              </w:rPr>
            </w:pPr>
            <w:r w:rsidRPr="00465743">
              <w:rPr>
                <w:rFonts w:ascii="Arial" w:hAnsi="Arial" w:cs="Arial"/>
                <w:color w:val="000000" w:themeColor="text1"/>
                <w:sz w:val="20"/>
                <w:szCs w:val="20"/>
              </w:rPr>
              <w:t>8</w:t>
            </w:r>
          </w:p>
        </w:tc>
        <w:tc>
          <w:tcPr>
            <w:tcW w:w="1536" w:type="dxa"/>
            <w:vAlign w:val="bottom"/>
          </w:tcPr>
          <w:p w14:paraId="0BC725E0" w14:textId="77777777" w:rsidR="00891270" w:rsidRPr="00465743" w:rsidRDefault="00891270" w:rsidP="005B7C78">
            <w:pPr>
              <w:jc w:val="right"/>
              <w:rPr>
                <w:rFonts w:ascii="Arial" w:hAnsi="Arial" w:cs="Arial"/>
                <w:b/>
                <w:bCs/>
                <w:color w:val="000000"/>
                <w:sz w:val="20"/>
                <w:szCs w:val="20"/>
              </w:rPr>
            </w:pPr>
            <w:r w:rsidRPr="00465743">
              <w:rPr>
                <w:rFonts w:ascii="Arial" w:hAnsi="Arial" w:cs="Arial"/>
                <w:color w:val="000000" w:themeColor="text1"/>
                <w:sz w:val="20"/>
                <w:szCs w:val="20"/>
              </w:rPr>
              <w:t>£7,042</w:t>
            </w:r>
          </w:p>
        </w:tc>
        <w:tc>
          <w:tcPr>
            <w:tcW w:w="1569" w:type="dxa"/>
            <w:vAlign w:val="bottom"/>
          </w:tcPr>
          <w:p w14:paraId="7204AECE" w14:textId="04BAAED2" w:rsidR="00891270" w:rsidRPr="00465743" w:rsidRDefault="00B42C03" w:rsidP="005B7C78">
            <w:pPr>
              <w:jc w:val="right"/>
              <w:rPr>
                <w:rFonts w:ascii="Arial" w:hAnsi="Arial" w:cs="Arial"/>
                <w:b/>
                <w:bCs/>
                <w:color w:val="000000"/>
                <w:sz w:val="20"/>
                <w:szCs w:val="20"/>
              </w:rPr>
            </w:pPr>
            <w:r>
              <w:rPr>
                <w:rFonts w:ascii="Arial" w:hAnsi="Arial" w:cs="Arial"/>
                <w:color w:val="000000" w:themeColor="text1"/>
                <w:sz w:val="20"/>
                <w:szCs w:val="20"/>
              </w:rPr>
              <w:t>0</w:t>
            </w:r>
          </w:p>
        </w:tc>
        <w:tc>
          <w:tcPr>
            <w:tcW w:w="1408" w:type="dxa"/>
            <w:vAlign w:val="bottom"/>
          </w:tcPr>
          <w:p w14:paraId="38B30A06" w14:textId="79170F81" w:rsidR="00891270" w:rsidRPr="00465743" w:rsidRDefault="00B42C03" w:rsidP="005B7C78">
            <w:pPr>
              <w:jc w:val="right"/>
              <w:rPr>
                <w:rFonts w:ascii="Arial" w:hAnsi="Arial" w:cs="Arial"/>
                <w:b/>
                <w:bCs/>
                <w:color w:val="000000"/>
                <w:sz w:val="20"/>
                <w:szCs w:val="20"/>
              </w:rPr>
            </w:pPr>
            <w:r>
              <w:rPr>
                <w:rFonts w:ascii="Arial" w:hAnsi="Arial" w:cs="Arial"/>
                <w:color w:val="000000" w:themeColor="text1"/>
                <w:sz w:val="20"/>
                <w:szCs w:val="20"/>
              </w:rPr>
              <w:t>0</w:t>
            </w:r>
          </w:p>
        </w:tc>
        <w:tc>
          <w:tcPr>
            <w:tcW w:w="1417" w:type="dxa"/>
            <w:vAlign w:val="bottom"/>
          </w:tcPr>
          <w:p w14:paraId="47946551" w14:textId="77777777" w:rsidR="00891270" w:rsidRPr="00465743" w:rsidRDefault="00891270" w:rsidP="005B7C78">
            <w:pPr>
              <w:jc w:val="right"/>
              <w:rPr>
                <w:rFonts w:ascii="Arial" w:hAnsi="Arial" w:cs="Arial"/>
                <w:b/>
                <w:bCs/>
                <w:color w:val="000000"/>
                <w:sz w:val="20"/>
                <w:szCs w:val="20"/>
              </w:rPr>
            </w:pPr>
            <w:r w:rsidRPr="00465743">
              <w:rPr>
                <w:rFonts w:ascii="Arial" w:hAnsi="Arial" w:cs="Arial"/>
                <w:color w:val="000000" w:themeColor="text1"/>
                <w:sz w:val="20"/>
                <w:szCs w:val="20"/>
              </w:rPr>
              <w:t>£7,042</w:t>
            </w:r>
          </w:p>
        </w:tc>
        <w:tc>
          <w:tcPr>
            <w:tcW w:w="1418" w:type="dxa"/>
            <w:vAlign w:val="bottom"/>
          </w:tcPr>
          <w:p w14:paraId="22FFA5CD" w14:textId="0C37630B" w:rsidR="00891270" w:rsidRPr="00465743" w:rsidRDefault="00580A79" w:rsidP="005B7C78">
            <w:pPr>
              <w:jc w:val="right"/>
              <w:rPr>
                <w:rFonts w:ascii="Arial" w:hAnsi="Arial" w:cs="Arial"/>
                <w:b/>
                <w:bCs/>
                <w:color w:val="000000"/>
                <w:sz w:val="20"/>
                <w:szCs w:val="20"/>
              </w:rPr>
            </w:pPr>
            <w:r>
              <w:rPr>
                <w:rFonts w:ascii="Arial" w:hAnsi="Arial" w:cs="Arial"/>
                <w:color w:val="000000" w:themeColor="text1"/>
                <w:sz w:val="20"/>
                <w:szCs w:val="20"/>
              </w:rPr>
              <w:t>-</w:t>
            </w:r>
            <w:r w:rsidR="00891270" w:rsidRPr="00465743">
              <w:rPr>
                <w:rFonts w:ascii="Arial" w:hAnsi="Arial" w:cs="Arial"/>
                <w:color w:val="000000" w:themeColor="text1"/>
                <w:sz w:val="20"/>
                <w:szCs w:val="20"/>
              </w:rPr>
              <w:t>£5,491</w:t>
            </w:r>
          </w:p>
        </w:tc>
      </w:tr>
      <w:tr w:rsidR="00891270" w:rsidRPr="00465743" w14:paraId="17A1DA5D" w14:textId="77777777" w:rsidTr="005B7C78">
        <w:trPr>
          <w:trHeight w:val="300"/>
        </w:trPr>
        <w:tc>
          <w:tcPr>
            <w:tcW w:w="1425" w:type="dxa"/>
            <w:vAlign w:val="bottom"/>
          </w:tcPr>
          <w:p w14:paraId="3FE3D69F" w14:textId="77777777" w:rsidR="00891270" w:rsidRPr="00465743" w:rsidRDefault="00891270" w:rsidP="005B7C78">
            <w:pPr>
              <w:rPr>
                <w:rFonts w:ascii="Arial" w:hAnsi="Arial" w:cs="Arial"/>
                <w:b/>
                <w:bCs/>
                <w:color w:val="000000" w:themeColor="text1"/>
                <w:sz w:val="20"/>
                <w:szCs w:val="20"/>
              </w:rPr>
            </w:pPr>
            <w:r w:rsidRPr="00465743">
              <w:rPr>
                <w:rFonts w:ascii="Arial" w:hAnsi="Arial" w:cs="Arial"/>
                <w:b/>
                <w:bCs/>
                <w:color w:val="000000" w:themeColor="text1"/>
                <w:sz w:val="20"/>
                <w:szCs w:val="20"/>
              </w:rPr>
              <w:t xml:space="preserve">Net income/(expenditure)  </w:t>
            </w:r>
          </w:p>
        </w:tc>
        <w:tc>
          <w:tcPr>
            <w:tcW w:w="720" w:type="dxa"/>
            <w:vAlign w:val="bottom"/>
          </w:tcPr>
          <w:p w14:paraId="22AD5C05" w14:textId="29026590" w:rsidR="00891270" w:rsidRPr="00465743" w:rsidRDefault="008A31D0" w:rsidP="005B7C78">
            <w:pPr>
              <w:jc w:val="right"/>
              <w:rPr>
                <w:rFonts w:ascii="Arial" w:hAnsi="Arial" w:cs="Arial"/>
                <w:b/>
                <w:bCs/>
                <w:color w:val="000000" w:themeColor="text1"/>
                <w:sz w:val="20"/>
                <w:szCs w:val="20"/>
              </w:rPr>
            </w:pPr>
            <w:r>
              <w:rPr>
                <w:rFonts w:ascii="Arial" w:hAnsi="Arial" w:cs="Arial"/>
                <w:b/>
                <w:bCs/>
                <w:color w:val="000000" w:themeColor="text1"/>
                <w:sz w:val="20"/>
                <w:szCs w:val="20"/>
              </w:rPr>
              <w:t>None</w:t>
            </w:r>
          </w:p>
        </w:tc>
        <w:tc>
          <w:tcPr>
            <w:tcW w:w="1536" w:type="dxa"/>
            <w:vAlign w:val="bottom"/>
          </w:tcPr>
          <w:p w14:paraId="6FAFDF84"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£1,122,192</w:t>
            </w:r>
          </w:p>
        </w:tc>
        <w:tc>
          <w:tcPr>
            <w:tcW w:w="1569" w:type="dxa"/>
            <w:vAlign w:val="bottom"/>
          </w:tcPr>
          <w:p w14:paraId="491EB188" w14:textId="54ED6DDE" w:rsidR="00891270" w:rsidRPr="00465743" w:rsidRDefault="00B42C03" w:rsidP="005B7C78">
            <w:pPr>
              <w:jc w:val="right"/>
              <w:rPr>
                <w:rFonts w:ascii="Arial" w:hAnsi="Arial" w:cs="Arial"/>
                <w:b/>
                <w:bCs/>
                <w:color w:val="000000" w:themeColor="text1"/>
                <w:sz w:val="20"/>
                <w:szCs w:val="20"/>
              </w:rPr>
            </w:pPr>
            <w:r>
              <w:rPr>
                <w:rFonts w:ascii="Arial" w:hAnsi="Arial" w:cs="Arial"/>
                <w:b/>
                <w:bCs/>
                <w:color w:val="000000" w:themeColor="text1"/>
                <w:sz w:val="20"/>
                <w:szCs w:val="20"/>
              </w:rPr>
              <w:t>-</w:t>
            </w:r>
            <w:r w:rsidR="00891270" w:rsidRPr="00465743">
              <w:rPr>
                <w:rFonts w:ascii="Arial" w:hAnsi="Arial" w:cs="Arial"/>
                <w:b/>
                <w:bCs/>
                <w:color w:val="000000" w:themeColor="text1"/>
                <w:sz w:val="20"/>
                <w:szCs w:val="20"/>
              </w:rPr>
              <w:t>£798,699</w:t>
            </w:r>
          </w:p>
        </w:tc>
        <w:tc>
          <w:tcPr>
            <w:tcW w:w="1408" w:type="dxa"/>
            <w:vAlign w:val="bottom"/>
          </w:tcPr>
          <w:p w14:paraId="398D7B82"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£543,584</w:t>
            </w:r>
          </w:p>
        </w:tc>
        <w:tc>
          <w:tcPr>
            <w:tcW w:w="1417" w:type="dxa"/>
            <w:vAlign w:val="bottom"/>
          </w:tcPr>
          <w:p w14:paraId="03C8008C"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£867,077</w:t>
            </w:r>
          </w:p>
        </w:tc>
        <w:tc>
          <w:tcPr>
            <w:tcW w:w="1418" w:type="dxa"/>
            <w:vAlign w:val="bottom"/>
          </w:tcPr>
          <w:p w14:paraId="2AC9B7ED"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£223,957</w:t>
            </w:r>
          </w:p>
        </w:tc>
      </w:tr>
      <w:tr w:rsidR="00891270" w:rsidRPr="00465743" w14:paraId="2433C186" w14:textId="77777777" w:rsidTr="005B7C78">
        <w:tc>
          <w:tcPr>
            <w:tcW w:w="1425" w:type="dxa"/>
            <w:vAlign w:val="bottom"/>
          </w:tcPr>
          <w:p w14:paraId="3742DE67" w14:textId="77777777" w:rsidR="00891270" w:rsidRPr="00465743" w:rsidRDefault="00891270" w:rsidP="005B7C78">
            <w:pPr>
              <w:rPr>
                <w:rFonts w:ascii="Arial" w:hAnsi="Arial" w:cs="Arial"/>
                <w:b/>
                <w:bCs/>
                <w:color w:val="000000"/>
                <w:sz w:val="20"/>
                <w:szCs w:val="20"/>
              </w:rPr>
            </w:pPr>
            <w:r w:rsidRPr="00465743">
              <w:rPr>
                <w:rFonts w:ascii="Arial" w:hAnsi="Arial" w:cs="Arial"/>
                <w:color w:val="000000" w:themeColor="text1"/>
                <w:sz w:val="20"/>
                <w:szCs w:val="20"/>
              </w:rPr>
              <w:t>Transfers between funds</w:t>
            </w:r>
          </w:p>
        </w:tc>
        <w:tc>
          <w:tcPr>
            <w:tcW w:w="720" w:type="dxa"/>
            <w:vAlign w:val="bottom"/>
          </w:tcPr>
          <w:p w14:paraId="1B5AED3D" w14:textId="77777777" w:rsidR="00891270" w:rsidRPr="00465743" w:rsidRDefault="00891270" w:rsidP="005B7C78">
            <w:pPr>
              <w:jc w:val="right"/>
              <w:rPr>
                <w:rFonts w:ascii="Arial" w:hAnsi="Arial" w:cs="Arial"/>
                <w:color w:val="000000"/>
                <w:sz w:val="20"/>
                <w:szCs w:val="20"/>
              </w:rPr>
            </w:pPr>
            <w:r w:rsidRPr="00465743">
              <w:rPr>
                <w:rFonts w:ascii="Arial" w:hAnsi="Arial" w:cs="Arial"/>
                <w:color w:val="000000" w:themeColor="text1"/>
                <w:sz w:val="20"/>
                <w:szCs w:val="20"/>
              </w:rPr>
              <w:t>12</w:t>
            </w:r>
          </w:p>
        </w:tc>
        <w:tc>
          <w:tcPr>
            <w:tcW w:w="1536" w:type="dxa"/>
            <w:vAlign w:val="bottom"/>
          </w:tcPr>
          <w:p w14:paraId="0A4BEC25" w14:textId="4061E37D" w:rsidR="00891270" w:rsidRPr="00465743" w:rsidRDefault="00580A79" w:rsidP="005B7C78">
            <w:pPr>
              <w:jc w:val="right"/>
              <w:rPr>
                <w:rFonts w:ascii="Arial" w:hAnsi="Arial" w:cs="Arial"/>
                <w:b/>
                <w:bCs/>
                <w:color w:val="000000" w:themeColor="text1"/>
                <w:sz w:val="20"/>
                <w:szCs w:val="20"/>
              </w:rPr>
            </w:pPr>
            <w:r>
              <w:rPr>
                <w:rFonts w:ascii="Arial" w:hAnsi="Arial" w:cs="Arial"/>
                <w:color w:val="000000" w:themeColor="text1"/>
                <w:sz w:val="20"/>
                <w:szCs w:val="20"/>
              </w:rPr>
              <w:t>-</w:t>
            </w:r>
            <w:r w:rsidR="00891270" w:rsidRPr="00465743">
              <w:rPr>
                <w:rFonts w:ascii="Arial" w:hAnsi="Arial" w:cs="Arial"/>
                <w:color w:val="000000" w:themeColor="text1"/>
                <w:sz w:val="20"/>
                <w:szCs w:val="20"/>
              </w:rPr>
              <w:t>£881,363</w:t>
            </w:r>
          </w:p>
        </w:tc>
        <w:tc>
          <w:tcPr>
            <w:tcW w:w="1569" w:type="dxa"/>
            <w:vAlign w:val="bottom"/>
          </w:tcPr>
          <w:p w14:paraId="1DAEF6A6"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color w:val="000000" w:themeColor="text1"/>
                <w:sz w:val="20"/>
                <w:szCs w:val="20"/>
              </w:rPr>
              <w:t>£879,969</w:t>
            </w:r>
          </w:p>
        </w:tc>
        <w:tc>
          <w:tcPr>
            <w:tcW w:w="1408" w:type="dxa"/>
            <w:vAlign w:val="bottom"/>
          </w:tcPr>
          <w:p w14:paraId="5C39026A"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color w:val="000000" w:themeColor="text1"/>
                <w:sz w:val="20"/>
                <w:szCs w:val="20"/>
              </w:rPr>
              <w:t>£1,394</w:t>
            </w:r>
          </w:p>
        </w:tc>
        <w:tc>
          <w:tcPr>
            <w:tcW w:w="1417" w:type="dxa"/>
            <w:vAlign w:val="bottom"/>
          </w:tcPr>
          <w:p w14:paraId="121E7A9F" w14:textId="34ADD79A" w:rsidR="00891270" w:rsidRPr="00465743" w:rsidRDefault="00B42C03" w:rsidP="005B7C78">
            <w:pPr>
              <w:jc w:val="right"/>
              <w:rPr>
                <w:rFonts w:ascii="Arial" w:hAnsi="Arial" w:cs="Arial"/>
                <w:b/>
                <w:bCs/>
                <w:color w:val="000000" w:themeColor="text1"/>
                <w:sz w:val="20"/>
                <w:szCs w:val="20"/>
              </w:rPr>
            </w:pPr>
            <w:r>
              <w:rPr>
                <w:rFonts w:ascii="Arial" w:hAnsi="Arial" w:cs="Arial"/>
                <w:color w:val="000000" w:themeColor="text1"/>
                <w:sz w:val="20"/>
                <w:szCs w:val="20"/>
              </w:rPr>
              <w:t>0</w:t>
            </w:r>
          </w:p>
        </w:tc>
        <w:tc>
          <w:tcPr>
            <w:tcW w:w="1418" w:type="dxa"/>
            <w:vAlign w:val="bottom"/>
          </w:tcPr>
          <w:p w14:paraId="3652DEA2" w14:textId="67239545" w:rsidR="00891270" w:rsidRPr="00465743" w:rsidRDefault="00B42C03" w:rsidP="005B7C78">
            <w:pPr>
              <w:jc w:val="right"/>
              <w:rPr>
                <w:rFonts w:ascii="Arial" w:hAnsi="Arial" w:cs="Arial"/>
                <w:color w:val="000000"/>
                <w:sz w:val="20"/>
                <w:szCs w:val="20"/>
              </w:rPr>
            </w:pPr>
            <w:r>
              <w:rPr>
                <w:rFonts w:ascii="Arial" w:hAnsi="Arial" w:cs="Arial"/>
                <w:color w:val="000000"/>
                <w:sz w:val="20"/>
                <w:szCs w:val="20"/>
              </w:rPr>
              <w:t>0</w:t>
            </w:r>
          </w:p>
        </w:tc>
      </w:tr>
      <w:tr w:rsidR="00891270" w:rsidRPr="00465743" w14:paraId="5C17C545" w14:textId="77777777" w:rsidTr="005B7C78">
        <w:tc>
          <w:tcPr>
            <w:tcW w:w="1425" w:type="dxa"/>
            <w:vAlign w:val="bottom"/>
          </w:tcPr>
          <w:p w14:paraId="7093EEE5" w14:textId="77777777" w:rsidR="00891270" w:rsidRPr="00465743" w:rsidRDefault="00891270" w:rsidP="005B7C78">
            <w:pPr>
              <w:rPr>
                <w:rFonts w:ascii="Arial" w:hAnsi="Arial" w:cs="Arial"/>
                <w:b/>
                <w:bCs/>
                <w:color w:val="000000"/>
                <w:sz w:val="20"/>
                <w:szCs w:val="20"/>
              </w:rPr>
            </w:pPr>
            <w:r w:rsidRPr="00465743">
              <w:rPr>
                <w:rFonts w:ascii="Arial" w:hAnsi="Arial" w:cs="Arial"/>
                <w:color w:val="000000" w:themeColor="text1"/>
                <w:sz w:val="20"/>
                <w:szCs w:val="20"/>
              </w:rPr>
              <w:t>(Loss)/ Gain on interest rate swap</w:t>
            </w:r>
          </w:p>
        </w:tc>
        <w:tc>
          <w:tcPr>
            <w:tcW w:w="720" w:type="dxa"/>
            <w:vAlign w:val="bottom"/>
          </w:tcPr>
          <w:p w14:paraId="7640B063" w14:textId="77777777" w:rsidR="00891270" w:rsidRPr="00465743" w:rsidRDefault="00891270" w:rsidP="005B7C78">
            <w:pPr>
              <w:jc w:val="right"/>
              <w:rPr>
                <w:rFonts w:ascii="Arial" w:hAnsi="Arial" w:cs="Arial"/>
                <w:color w:val="000000"/>
                <w:sz w:val="20"/>
                <w:szCs w:val="20"/>
              </w:rPr>
            </w:pPr>
            <w:r w:rsidRPr="00465743">
              <w:rPr>
                <w:rFonts w:ascii="Arial" w:hAnsi="Arial" w:cs="Arial"/>
                <w:color w:val="000000" w:themeColor="text1"/>
                <w:sz w:val="20"/>
                <w:szCs w:val="20"/>
              </w:rPr>
              <w:t>4d</w:t>
            </w:r>
          </w:p>
        </w:tc>
        <w:tc>
          <w:tcPr>
            <w:tcW w:w="1536" w:type="dxa"/>
            <w:vAlign w:val="bottom"/>
          </w:tcPr>
          <w:p w14:paraId="2ABBC711" w14:textId="61D26B1F" w:rsidR="00891270" w:rsidRPr="00465743" w:rsidRDefault="00580A79" w:rsidP="005B7C78">
            <w:pPr>
              <w:jc w:val="right"/>
              <w:rPr>
                <w:rFonts w:ascii="Arial" w:hAnsi="Arial" w:cs="Arial"/>
                <w:b/>
                <w:bCs/>
                <w:color w:val="000000" w:themeColor="text1"/>
                <w:sz w:val="20"/>
                <w:szCs w:val="20"/>
              </w:rPr>
            </w:pPr>
            <w:r>
              <w:rPr>
                <w:rFonts w:ascii="Arial" w:hAnsi="Arial" w:cs="Arial"/>
                <w:color w:val="000000" w:themeColor="text1"/>
                <w:sz w:val="20"/>
                <w:szCs w:val="20"/>
              </w:rPr>
              <w:t>-</w:t>
            </w:r>
            <w:r w:rsidR="00891270" w:rsidRPr="00465743">
              <w:rPr>
                <w:rFonts w:ascii="Arial" w:hAnsi="Arial" w:cs="Arial"/>
                <w:color w:val="000000" w:themeColor="text1"/>
                <w:sz w:val="20"/>
                <w:szCs w:val="20"/>
              </w:rPr>
              <w:t>£27,805</w:t>
            </w:r>
          </w:p>
        </w:tc>
        <w:tc>
          <w:tcPr>
            <w:tcW w:w="1569" w:type="dxa"/>
            <w:vAlign w:val="bottom"/>
          </w:tcPr>
          <w:p w14:paraId="00D0AFD2" w14:textId="33054F47" w:rsidR="00891270" w:rsidRPr="00465743" w:rsidRDefault="00B42C03" w:rsidP="005B7C78">
            <w:pPr>
              <w:jc w:val="right"/>
              <w:rPr>
                <w:rFonts w:ascii="Arial" w:hAnsi="Arial" w:cs="Arial"/>
                <w:b/>
                <w:bCs/>
                <w:color w:val="000000" w:themeColor="text1"/>
                <w:sz w:val="20"/>
                <w:szCs w:val="20"/>
              </w:rPr>
            </w:pPr>
            <w:r>
              <w:rPr>
                <w:rFonts w:ascii="Arial" w:hAnsi="Arial" w:cs="Arial"/>
                <w:color w:val="000000" w:themeColor="text1"/>
                <w:sz w:val="20"/>
                <w:szCs w:val="20"/>
              </w:rPr>
              <w:t>0</w:t>
            </w:r>
          </w:p>
        </w:tc>
        <w:tc>
          <w:tcPr>
            <w:tcW w:w="1408" w:type="dxa"/>
            <w:vAlign w:val="bottom"/>
          </w:tcPr>
          <w:p w14:paraId="60F5BA31" w14:textId="00F7A4E4" w:rsidR="00891270" w:rsidRPr="00465743" w:rsidRDefault="00B42C03" w:rsidP="005B7C78">
            <w:pPr>
              <w:jc w:val="right"/>
              <w:rPr>
                <w:rFonts w:ascii="Arial" w:hAnsi="Arial" w:cs="Arial"/>
                <w:b/>
                <w:bCs/>
                <w:color w:val="000000" w:themeColor="text1"/>
                <w:sz w:val="20"/>
                <w:szCs w:val="20"/>
              </w:rPr>
            </w:pPr>
            <w:r>
              <w:rPr>
                <w:rFonts w:ascii="Arial" w:hAnsi="Arial" w:cs="Arial"/>
                <w:color w:val="000000" w:themeColor="text1"/>
                <w:sz w:val="20"/>
                <w:szCs w:val="20"/>
              </w:rPr>
              <w:t>0</w:t>
            </w:r>
          </w:p>
        </w:tc>
        <w:tc>
          <w:tcPr>
            <w:tcW w:w="1417" w:type="dxa"/>
            <w:vAlign w:val="bottom"/>
          </w:tcPr>
          <w:p w14:paraId="4DF4DEC4" w14:textId="0AEF6D40" w:rsidR="00891270" w:rsidRPr="00465743" w:rsidRDefault="00B42C03" w:rsidP="005B7C78">
            <w:pPr>
              <w:jc w:val="right"/>
              <w:rPr>
                <w:rFonts w:ascii="Arial" w:hAnsi="Arial" w:cs="Arial"/>
                <w:b/>
                <w:bCs/>
                <w:color w:val="000000" w:themeColor="text1"/>
                <w:sz w:val="20"/>
                <w:szCs w:val="20"/>
              </w:rPr>
            </w:pPr>
            <w:r>
              <w:rPr>
                <w:rFonts w:ascii="Arial" w:hAnsi="Arial" w:cs="Arial"/>
                <w:color w:val="000000" w:themeColor="text1"/>
                <w:sz w:val="20"/>
                <w:szCs w:val="20"/>
              </w:rPr>
              <w:t>-</w:t>
            </w:r>
            <w:r w:rsidR="00891270" w:rsidRPr="00465743">
              <w:rPr>
                <w:rFonts w:ascii="Arial" w:hAnsi="Arial" w:cs="Arial"/>
                <w:color w:val="000000" w:themeColor="text1"/>
                <w:sz w:val="20"/>
                <w:szCs w:val="20"/>
              </w:rPr>
              <w:t>£27,805</w:t>
            </w:r>
          </w:p>
        </w:tc>
        <w:tc>
          <w:tcPr>
            <w:tcW w:w="1418" w:type="dxa"/>
            <w:vAlign w:val="bottom"/>
          </w:tcPr>
          <w:p w14:paraId="4612D8E6" w14:textId="77777777" w:rsidR="00891270" w:rsidRPr="00465743" w:rsidRDefault="00891270" w:rsidP="005B7C78">
            <w:pPr>
              <w:jc w:val="right"/>
              <w:rPr>
                <w:rFonts w:ascii="Arial" w:hAnsi="Arial" w:cs="Arial"/>
                <w:color w:val="000000"/>
                <w:sz w:val="20"/>
                <w:szCs w:val="20"/>
              </w:rPr>
            </w:pPr>
            <w:r w:rsidRPr="00465743">
              <w:rPr>
                <w:rFonts w:ascii="Arial" w:hAnsi="Arial" w:cs="Arial"/>
                <w:color w:val="000000" w:themeColor="text1"/>
                <w:sz w:val="20"/>
                <w:szCs w:val="20"/>
              </w:rPr>
              <w:t>£188,380</w:t>
            </w:r>
          </w:p>
        </w:tc>
      </w:tr>
      <w:tr w:rsidR="00891270" w:rsidRPr="00465743" w14:paraId="6E154610" w14:textId="77777777" w:rsidTr="005B7C78">
        <w:tc>
          <w:tcPr>
            <w:tcW w:w="1425" w:type="dxa"/>
            <w:vAlign w:val="bottom"/>
          </w:tcPr>
          <w:p w14:paraId="16F7E07B" w14:textId="77777777" w:rsidR="00891270" w:rsidRPr="00465743" w:rsidRDefault="00891270" w:rsidP="005B7C78">
            <w:pPr>
              <w:rPr>
                <w:rFonts w:ascii="Arial" w:hAnsi="Arial" w:cs="Arial"/>
                <w:b/>
                <w:bCs/>
                <w:color w:val="000000"/>
                <w:sz w:val="20"/>
                <w:szCs w:val="20"/>
              </w:rPr>
            </w:pPr>
            <w:r w:rsidRPr="00465743">
              <w:rPr>
                <w:rFonts w:ascii="Arial" w:hAnsi="Arial" w:cs="Arial"/>
                <w:b/>
                <w:bCs/>
                <w:color w:val="000000" w:themeColor="text1"/>
                <w:sz w:val="20"/>
                <w:szCs w:val="20"/>
              </w:rPr>
              <w:t>Net movement in funds</w:t>
            </w:r>
          </w:p>
        </w:tc>
        <w:tc>
          <w:tcPr>
            <w:tcW w:w="720" w:type="dxa"/>
            <w:vAlign w:val="bottom"/>
          </w:tcPr>
          <w:p w14:paraId="3E6B7E30" w14:textId="10D72145" w:rsidR="00891270" w:rsidRPr="008A31D0" w:rsidRDefault="008A31D0" w:rsidP="005B7C78">
            <w:pPr>
              <w:jc w:val="right"/>
              <w:rPr>
                <w:rFonts w:ascii="Arial" w:hAnsi="Arial" w:cs="Arial"/>
                <w:b/>
                <w:bCs/>
                <w:color w:val="000000"/>
                <w:sz w:val="20"/>
                <w:szCs w:val="20"/>
              </w:rPr>
            </w:pPr>
            <w:r w:rsidRPr="008A31D0">
              <w:rPr>
                <w:rFonts w:ascii="Arial" w:hAnsi="Arial" w:cs="Arial"/>
                <w:b/>
                <w:bCs/>
                <w:color w:val="000000" w:themeColor="text1"/>
                <w:sz w:val="20"/>
                <w:szCs w:val="20"/>
              </w:rPr>
              <w:t>None</w:t>
            </w:r>
          </w:p>
        </w:tc>
        <w:tc>
          <w:tcPr>
            <w:tcW w:w="1536" w:type="dxa"/>
            <w:vAlign w:val="bottom"/>
          </w:tcPr>
          <w:p w14:paraId="3CD4D76C"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£213,024</w:t>
            </w:r>
          </w:p>
        </w:tc>
        <w:tc>
          <w:tcPr>
            <w:tcW w:w="1569" w:type="dxa"/>
            <w:vAlign w:val="bottom"/>
          </w:tcPr>
          <w:p w14:paraId="4C5917DC"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£81,270</w:t>
            </w:r>
          </w:p>
        </w:tc>
        <w:tc>
          <w:tcPr>
            <w:tcW w:w="1408" w:type="dxa"/>
            <w:vAlign w:val="bottom"/>
          </w:tcPr>
          <w:p w14:paraId="10F533A8"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£544,978</w:t>
            </w:r>
          </w:p>
        </w:tc>
        <w:tc>
          <w:tcPr>
            <w:tcW w:w="1417" w:type="dxa"/>
            <w:vAlign w:val="bottom"/>
          </w:tcPr>
          <w:p w14:paraId="29CB7A9E" w14:textId="77777777" w:rsidR="00891270" w:rsidRPr="00465743" w:rsidRDefault="00891270" w:rsidP="005B7C7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£839,272</w:t>
            </w:r>
          </w:p>
        </w:tc>
        <w:tc>
          <w:tcPr>
            <w:tcW w:w="1418" w:type="dxa"/>
            <w:vAlign w:val="bottom"/>
          </w:tcPr>
          <w:p w14:paraId="7E2BB6EB" w14:textId="77777777" w:rsidR="00891270" w:rsidRPr="00465743" w:rsidRDefault="00891270" w:rsidP="005B7C78">
            <w:pPr>
              <w:jc w:val="right"/>
              <w:rPr>
                <w:rFonts w:ascii="Arial" w:hAnsi="Arial" w:cs="Arial"/>
                <w:b/>
                <w:bCs/>
                <w:color w:val="000000"/>
                <w:sz w:val="20"/>
                <w:szCs w:val="20"/>
              </w:rPr>
            </w:pPr>
            <w:r w:rsidRPr="00465743">
              <w:rPr>
                <w:rFonts w:ascii="Arial" w:hAnsi="Arial" w:cs="Arial"/>
                <w:b/>
                <w:bCs/>
                <w:color w:val="000000" w:themeColor="text1"/>
                <w:sz w:val="20"/>
                <w:szCs w:val="20"/>
              </w:rPr>
              <w:t>£412,337</w:t>
            </w:r>
          </w:p>
        </w:tc>
      </w:tr>
    </w:tbl>
    <w:p w14:paraId="27C78169" w14:textId="77777777" w:rsidR="008C1C26" w:rsidRPr="00465743" w:rsidRDefault="008C1C26" w:rsidP="6D4EA032">
      <w:pPr>
        <w:rPr>
          <w:b/>
          <w:bCs/>
        </w:rPr>
      </w:pPr>
    </w:p>
    <w:p w14:paraId="4384C909" w14:textId="216F5498" w:rsidR="00D876C7" w:rsidRPr="00465743" w:rsidRDefault="00D876C7" w:rsidP="6D4EA032">
      <w:pPr>
        <w:pStyle w:val="Heading3"/>
        <w:rPr>
          <w:rFonts w:eastAsia="Times New Roman"/>
          <w:lang w:eastAsia="en-GB"/>
        </w:rPr>
      </w:pPr>
      <w:r w:rsidRPr="00465743">
        <w:rPr>
          <w:rFonts w:eastAsia="Times New Roman"/>
          <w:lang w:eastAsia="en-GB"/>
        </w:rPr>
        <w:lastRenderedPageBreak/>
        <w:t>Reconciliation of funds</w:t>
      </w:r>
    </w:p>
    <w:tbl>
      <w:tblPr>
        <w:tblStyle w:val="TableGridLight"/>
        <w:tblW w:w="90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60" w:firstRow="1" w:lastRow="1" w:firstColumn="0" w:lastColumn="0" w:noHBand="0" w:noVBand="1"/>
      </w:tblPr>
      <w:tblGrid>
        <w:gridCol w:w="1846"/>
        <w:gridCol w:w="1586"/>
        <w:gridCol w:w="1512"/>
        <w:gridCol w:w="1353"/>
        <w:gridCol w:w="1380"/>
        <w:gridCol w:w="1329"/>
      </w:tblGrid>
      <w:tr w:rsidR="007E5157" w:rsidRPr="00465743" w14:paraId="09513CC5" w14:textId="36D8F7FF" w:rsidTr="00674C64">
        <w:trPr>
          <w:trHeight w:val="300"/>
        </w:trPr>
        <w:tc>
          <w:tcPr>
            <w:tcW w:w="1972" w:type="dxa"/>
            <w:shd w:val="clear" w:color="auto" w:fill="F2F2F2" w:themeFill="background1" w:themeFillShade="F2"/>
          </w:tcPr>
          <w:p w14:paraId="7A21483A" w14:textId="2AF76D87" w:rsidR="007E5157" w:rsidRPr="00465743" w:rsidRDefault="007E5157" w:rsidP="007E5157">
            <w:pPr>
              <w:rPr>
                <w:rFonts w:ascii="Arial" w:eastAsia="Times New Roman" w:hAnsi="Arial" w:cs="Arial"/>
                <w:b/>
                <w:bCs/>
                <w:color w:val="000000"/>
                <w:sz w:val="20"/>
                <w:szCs w:val="20"/>
                <w:lang w:eastAsia="en-GB"/>
              </w:rPr>
            </w:pPr>
            <w:r w:rsidRPr="00465743">
              <w:rPr>
                <w:rFonts w:ascii="Arial" w:eastAsia="Times New Roman" w:hAnsi="Arial" w:cs="Arial"/>
                <w:b/>
                <w:bCs/>
                <w:color w:val="000000" w:themeColor="text1"/>
                <w:sz w:val="20"/>
                <w:szCs w:val="20"/>
                <w:lang w:eastAsia="en-GB"/>
              </w:rPr>
              <w:t>Reconciliation of funds</w:t>
            </w:r>
          </w:p>
        </w:tc>
        <w:tc>
          <w:tcPr>
            <w:tcW w:w="1621" w:type="dxa"/>
            <w:shd w:val="clear" w:color="auto" w:fill="F2F2F2" w:themeFill="background1" w:themeFillShade="F2"/>
          </w:tcPr>
          <w:p w14:paraId="59E6D466" w14:textId="39056B4B" w:rsidR="007E5157" w:rsidRPr="00465743" w:rsidRDefault="007E5157" w:rsidP="007E5157">
            <w:pPr>
              <w:rPr>
                <w:rFonts w:ascii="Arial" w:hAnsi="Arial" w:cs="Arial"/>
                <w:b/>
                <w:bCs/>
                <w:color w:val="000000"/>
              </w:rPr>
            </w:pPr>
            <w:r w:rsidRPr="00465743">
              <w:rPr>
                <w:rFonts w:ascii="Arial" w:hAnsi="Arial" w:cs="Arial"/>
                <w:b/>
                <w:bCs/>
                <w:color w:val="000000" w:themeColor="text1"/>
              </w:rPr>
              <w:t>Unrestricted General Funds</w:t>
            </w:r>
          </w:p>
        </w:tc>
        <w:tc>
          <w:tcPr>
            <w:tcW w:w="1452" w:type="dxa"/>
            <w:shd w:val="clear" w:color="auto" w:fill="F2F2F2" w:themeFill="background1" w:themeFillShade="F2"/>
            <w:vAlign w:val="bottom"/>
          </w:tcPr>
          <w:p w14:paraId="2029FF4A" w14:textId="77777777" w:rsidR="007E5157" w:rsidRPr="00465743" w:rsidRDefault="007E5157" w:rsidP="007E5157">
            <w:pPr>
              <w:rPr>
                <w:rFonts w:ascii="Arial" w:hAnsi="Arial" w:cs="Arial"/>
                <w:b/>
                <w:bCs/>
                <w:color w:val="000000"/>
              </w:rPr>
            </w:pPr>
            <w:r w:rsidRPr="00465743">
              <w:rPr>
                <w:rFonts w:ascii="Arial" w:hAnsi="Arial" w:cs="Arial"/>
                <w:b/>
                <w:bCs/>
                <w:color w:val="000000" w:themeColor="text1"/>
              </w:rPr>
              <w:t>Unrestricted Designated</w:t>
            </w:r>
          </w:p>
          <w:p w14:paraId="076F295F" w14:textId="06336D36" w:rsidR="007E5157" w:rsidRPr="00465743" w:rsidRDefault="007E5157" w:rsidP="007E5157">
            <w:pPr>
              <w:rPr>
                <w:rFonts w:ascii="Arial" w:hAnsi="Arial" w:cs="Arial"/>
                <w:b/>
                <w:bCs/>
                <w:color w:val="000000"/>
              </w:rPr>
            </w:pPr>
            <w:r w:rsidRPr="00465743">
              <w:rPr>
                <w:rFonts w:ascii="Arial" w:hAnsi="Arial" w:cs="Arial"/>
                <w:b/>
                <w:bCs/>
                <w:color w:val="000000" w:themeColor="text1"/>
              </w:rPr>
              <w:t>Funds</w:t>
            </w:r>
          </w:p>
        </w:tc>
        <w:tc>
          <w:tcPr>
            <w:tcW w:w="1382" w:type="dxa"/>
            <w:shd w:val="clear" w:color="auto" w:fill="F2F2F2" w:themeFill="background1" w:themeFillShade="F2"/>
            <w:vAlign w:val="bottom"/>
          </w:tcPr>
          <w:p w14:paraId="4E92CC98" w14:textId="33098254" w:rsidR="007E5157" w:rsidRPr="00465743" w:rsidRDefault="007E5157" w:rsidP="007E5157">
            <w:pPr>
              <w:rPr>
                <w:rFonts w:ascii="Arial" w:hAnsi="Arial" w:cs="Arial"/>
                <w:b/>
                <w:bCs/>
                <w:color w:val="000000"/>
              </w:rPr>
            </w:pPr>
            <w:r w:rsidRPr="00465743">
              <w:rPr>
                <w:rFonts w:ascii="Arial" w:hAnsi="Arial" w:cs="Arial"/>
                <w:b/>
                <w:bCs/>
                <w:color w:val="000000" w:themeColor="text1"/>
              </w:rPr>
              <w:t>Restricted Funds</w:t>
            </w:r>
          </w:p>
        </w:tc>
        <w:tc>
          <w:tcPr>
            <w:tcW w:w="1405" w:type="dxa"/>
            <w:shd w:val="clear" w:color="auto" w:fill="F2F2F2" w:themeFill="background1" w:themeFillShade="F2"/>
            <w:vAlign w:val="bottom"/>
          </w:tcPr>
          <w:p w14:paraId="70BFCE10" w14:textId="4D91CBF0" w:rsidR="007E5157" w:rsidRPr="00465743" w:rsidRDefault="007E5157" w:rsidP="007E5157">
            <w:pPr>
              <w:rPr>
                <w:rFonts w:ascii="Arial" w:hAnsi="Arial" w:cs="Arial"/>
                <w:b/>
                <w:bCs/>
                <w:color w:val="000000"/>
              </w:rPr>
            </w:pPr>
            <w:r w:rsidRPr="00465743">
              <w:rPr>
                <w:rFonts w:ascii="Arial" w:hAnsi="Arial" w:cs="Arial"/>
                <w:b/>
                <w:bCs/>
                <w:color w:val="000000" w:themeColor="text1"/>
              </w:rPr>
              <w:t>Total 2024</w:t>
            </w:r>
          </w:p>
        </w:tc>
        <w:tc>
          <w:tcPr>
            <w:tcW w:w="1174" w:type="dxa"/>
            <w:shd w:val="clear" w:color="auto" w:fill="F2F2F2" w:themeFill="background1" w:themeFillShade="F2"/>
            <w:vAlign w:val="bottom"/>
          </w:tcPr>
          <w:p w14:paraId="3CAEC39C" w14:textId="6D49A740" w:rsidR="007E5157" w:rsidRPr="00465743" w:rsidRDefault="007E5157" w:rsidP="007E5157">
            <w:pPr>
              <w:rPr>
                <w:rFonts w:ascii="Arial" w:hAnsi="Arial" w:cs="Arial"/>
                <w:b/>
                <w:bCs/>
                <w:color w:val="000000" w:themeColor="text1"/>
              </w:rPr>
            </w:pPr>
            <w:r w:rsidRPr="00465743">
              <w:rPr>
                <w:rFonts w:ascii="Arial" w:hAnsi="Arial" w:cs="Arial"/>
                <w:b/>
                <w:bCs/>
                <w:color w:val="000000" w:themeColor="text1"/>
              </w:rPr>
              <w:t>Total 2023</w:t>
            </w:r>
          </w:p>
        </w:tc>
      </w:tr>
      <w:tr w:rsidR="007E5157" w:rsidRPr="00465743" w14:paraId="3ED0D71F" w14:textId="27CF9FB2" w:rsidTr="00CD1021">
        <w:trPr>
          <w:trHeight w:val="300"/>
        </w:trPr>
        <w:tc>
          <w:tcPr>
            <w:tcW w:w="1972" w:type="dxa"/>
            <w:vAlign w:val="bottom"/>
          </w:tcPr>
          <w:p w14:paraId="0C94F5E9" w14:textId="2CBAD1F1" w:rsidR="007E5157" w:rsidRPr="00465743" w:rsidRDefault="007E5157" w:rsidP="6D4EA032">
            <w:pPr>
              <w:rPr>
                <w:b/>
                <w:bCs/>
              </w:rPr>
            </w:pPr>
            <w:r w:rsidRPr="00465743">
              <w:rPr>
                <w:rFonts w:ascii="Arial" w:hAnsi="Arial" w:cs="Arial"/>
                <w:color w:val="000000" w:themeColor="text1"/>
                <w:sz w:val="20"/>
                <w:szCs w:val="20"/>
              </w:rPr>
              <w:t>Total funds brought forward</w:t>
            </w:r>
          </w:p>
        </w:tc>
        <w:tc>
          <w:tcPr>
            <w:tcW w:w="1621" w:type="dxa"/>
            <w:vAlign w:val="bottom"/>
          </w:tcPr>
          <w:p w14:paraId="32341399" w14:textId="160A010D" w:rsidR="007E5157" w:rsidRPr="00465743" w:rsidRDefault="007E5157" w:rsidP="00733B48">
            <w:pPr>
              <w:jc w:val="right"/>
              <w:rPr>
                <w:b/>
                <w:bCs/>
              </w:rPr>
            </w:pPr>
            <w:r w:rsidRPr="00465743">
              <w:rPr>
                <w:rFonts w:ascii="Arial" w:hAnsi="Arial" w:cs="Arial"/>
                <w:color w:val="000000" w:themeColor="text1"/>
                <w:sz w:val="20"/>
                <w:szCs w:val="20"/>
              </w:rPr>
              <w:t>£6,778,915</w:t>
            </w:r>
          </w:p>
        </w:tc>
        <w:tc>
          <w:tcPr>
            <w:tcW w:w="1452" w:type="dxa"/>
            <w:vAlign w:val="bottom"/>
          </w:tcPr>
          <w:p w14:paraId="12E0A3DC" w14:textId="18D7084C" w:rsidR="007E5157" w:rsidRPr="00465743" w:rsidRDefault="007E5157" w:rsidP="00733B48">
            <w:pPr>
              <w:jc w:val="right"/>
              <w:rPr>
                <w:b/>
                <w:bCs/>
              </w:rPr>
            </w:pPr>
            <w:r w:rsidRPr="00465743">
              <w:rPr>
                <w:rFonts w:ascii="Arial" w:hAnsi="Arial" w:cs="Arial"/>
                <w:color w:val="000000" w:themeColor="text1"/>
                <w:sz w:val="20"/>
                <w:szCs w:val="20"/>
              </w:rPr>
              <w:t>£21,129,873</w:t>
            </w:r>
          </w:p>
        </w:tc>
        <w:tc>
          <w:tcPr>
            <w:tcW w:w="1382" w:type="dxa"/>
            <w:vAlign w:val="bottom"/>
          </w:tcPr>
          <w:p w14:paraId="4EFAE924" w14:textId="0C660469" w:rsidR="007E5157" w:rsidRPr="00465743" w:rsidRDefault="007E5157" w:rsidP="00733B48">
            <w:pPr>
              <w:jc w:val="right"/>
              <w:rPr>
                <w:b/>
                <w:bCs/>
              </w:rPr>
            </w:pPr>
            <w:r w:rsidRPr="00465743">
              <w:rPr>
                <w:rFonts w:ascii="Arial" w:hAnsi="Arial" w:cs="Arial"/>
                <w:color w:val="000000" w:themeColor="text1"/>
                <w:sz w:val="20"/>
                <w:szCs w:val="20"/>
              </w:rPr>
              <w:t>£1,254,362</w:t>
            </w:r>
          </w:p>
        </w:tc>
        <w:tc>
          <w:tcPr>
            <w:tcW w:w="1405" w:type="dxa"/>
            <w:vAlign w:val="bottom"/>
          </w:tcPr>
          <w:p w14:paraId="0ACEE917" w14:textId="40C3D77B" w:rsidR="007E5157" w:rsidRPr="00465743" w:rsidRDefault="007E5157" w:rsidP="00733B48">
            <w:pPr>
              <w:jc w:val="right"/>
              <w:rPr>
                <w:b/>
                <w:bCs/>
              </w:rPr>
            </w:pPr>
            <w:r w:rsidRPr="00465743">
              <w:rPr>
                <w:rFonts w:ascii="Arial" w:hAnsi="Arial" w:cs="Arial"/>
                <w:color w:val="000000" w:themeColor="text1"/>
                <w:sz w:val="20"/>
                <w:szCs w:val="20"/>
              </w:rPr>
              <w:t>£29,163,150</w:t>
            </w:r>
          </w:p>
        </w:tc>
        <w:tc>
          <w:tcPr>
            <w:tcW w:w="1174" w:type="dxa"/>
            <w:vAlign w:val="bottom"/>
          </w:tcPr>
          <w:p w14:paraId="632E2DA1" w14:textId="6F597B4C" w:rsidR="007E5157" w:rsidRPr="00465743" w:rsidRDefault="00244CC5" w:rsidP="00733B48">
            <w:pPr>
              <w:jc w:val="right"/>
              <w:rPr>
                <w:rFonts w:ascii="Arial" w:hAnsi="Arial" w:cs="Arial"/>
                <w:color w:val="000000" w:themeColor="text1"/>
                <w:sz w:val="20"/>
                <w:szCs w:val="20"/>
              </w:rPr>
            </w:pPr>
            <w:r w:rsidRPr="00465743">
              <w:rPr>
                <w:rFonts w:ascii="Arial" w:hAnsi="Arial" w:cs="Arial"/>
                <w:color w:val="000000" w:themeColor="text1"/>
                <w:sz w:val="20"/>
                <w:szCs w:val="20"/>
              </w:rPr>
              <w:t>£28,750,814</w:t>
            </w:r>
          </w:p>
        </w:tc>
      </w:tr>
      <w:tr w:rsidR="007E5157" w:rsidRPr="00465743" w14:paraId="0566E4BC" w14:textId="45EFE7C4" w:rsidTr="00CD1021">
        <w:trPr>
          <w:trHeight w:val="300"/>
        </w:trPr>
        <w:tc>
          <w:tcPr>
            <w:tcW w:w="1972" w:type="dxa"/>
            <w:vAlign w:val="bottom"/>
          </w:tcPr>
          <w:p w14:paraId="6CD989D7" w14:textId="44F1461C" w:rsidR="007E5157" w:rsidRPr="00465743" w:rsidRDefault="007E5157" w:rsidP="6D4EA032">
            <w:pPr>
              <w:rPr>
                <w:rFonts w:ascii="Arial" w:hAnsi="Arial" w:cs="Arial"/>
                <w:color w:val="000000" w:themeColor="text1"/>
                <w:sz w:val="20"/>
                <w:szCs w:val="20"/>
              </w:rPr>
            </w:pPr>
            <w:r w:rsidRPr="00465743">
              <w:rPr>
                <w:rFonts w:ascii="Arial" w:hAnsi="Arial" w:cs="Arial"/>
                <w:color w:val="000000" w:themeColor="text1"/>
                <w:sz w:val="20"/>
                <w:szCs w:val="20"/>
              </w:rPr>
              <w:t>Net movement in funds as above</w:t>
            </w:r>
          </w:p>
        </w:tc>
        <w:tc>
          <w:tcPr>
            <w:tcW w:w="1621" w:type="dxa"/>
            <w:vAlign w:val="bottom"/>
          </w:tcPr>
          <w:p w14:paraId="7529FB16" w14:textId="4A6DD2E1" w:rsidR="007E5157" w:rsidRPr="00465743" w:rsidRDefault="007E5157" w:rsidP="00733B48">
            <w:pPr>
              <w:jc w:val="right"/>
              <w:rPr>
                <w:rFonts w:ascii="Arial" w:hAnsi="Arial" w:cs="Arial"/>
                <w:color w:val="000000" w:themeColor="text1"/>
                <w:sz w:val="20"/>
                <w:szCs w:val="20"/>
              </w:rPr>
            </w:pPr>
            <w:r w:rsidRPr="00465743">
              <w:rPr>
                <w:rFonts w:ascii="Arial" w:hAnsi="Arial" w:cs="Arial"/>
                <w:color w:val="000000" w:themeColor="text1"/>
                <w:sz w:val="20"/>
                <w:szCs w:val="20"/>
              </w:rPr>
              <w:t>£213,024</w:t>
            </w:r>
          </w:p>
        </w:tc>
        <w:tc>
          <w:tcPr>
            <w:tcW w:w="1452" w:type="dxa"/>
            <w:vAlign w:val="bottom"/>
          </w:tcPr>
          <w:p w14:paraId="6692720D" w14:textId="1D9724DC" w:rsidR="007E5157" w:rsidRPr="00465743" w:rsidRDefault="007E5157" w:rsidP="00733B48">
            <w:pPr>
              <w:jc w:val="right"/>
              <w:rPr>
                <w:rFonts w:ascii="Arial" w:hAnsi="Arial" w:cs="Arial"/>
                <w:color w:val="000000" w:themeColor="text1"/>
                <w:sz w:val="20"/>
                <w:szCs w:val="20"/>
              </w:rPr>
            </w:pPr>
            <w:r w:rsidRPr="00465743">
              <w:rPr>
                <w:rFonts w:ascii="Arial" w:hAnsi="Arial" w:cs="Arial"/>
                <w:color w:val="000000" w:themeColor="text1"/>
                <w:sz w:val="20"/>
                <w:szCs w:val="20"/>
              </w:rPr>
              <w:t>£81,270</w:t>
            </w:r>
          </w:p>
        </w:tc>
        <w:tc>
          <w:tcPr>
            <w:tcW w:w="1382" w:type="dxa"/>
            <w:vAlign w:val="bottom"/>
          </w:tcPr>
          <w:p w14:paraId="1B2E4EB1" w14:textId="74C0A56C" w:rsidR="007E5157" w:rsidRPr="00465743" w:rsidRDefault="007E5157" w:rsidP="00733B48">
            <w:pPr>
              <w:jc w:val="right"/>
              <w:rPr>
                <w:rFonts w:ascii="Arial" w:hAnsi="Arial" w:cs="Arial"/>
                <w:color w:val="000000" w:themeColor="text1"/>
                <w:sz w:val="20"/>
                <w:szCs w:val="20"/>
              </w:rPr>
            </w:pPr>
            <w:r w:rsidRPr="00465743">
              <w:rPr>
                <w:rFonts w:ascii="Arial" w:hAnsi="Arial" w:cs="Arial"/>
                <w:color w:val="000000" w:themeColor="text1"/>
                <w:sz w:val="20"/>
                <w:szCs w:val="20"/>
              </w:rPr>
              <w:t>£544,978</w:t>
            </w:r>
          </w:p>
        </w:tc>
        <w:tc>
          <w:tcPr>
            <w:tcW w:w="1405" w:type="dxa"/>
            <w:vAlign w:val="bottom"/>
          </w:tcPr>
          <w:p w14:paraId="5A8D9A57" w14:textId="342E7163" w:rsidR="007E5157" w:rsidRPr="00465743" w:rsidRDefault="007E5157" w:rsidP="00733B48">
            <w:pPr>
              <w:jc w:val="right"/>
              <w:rPr>
                <w:rFonts w:ascii="Arial" w:hAnsi="Arial" w:cs="Arial"/>
                <w:color w:val="000000" w:themeColor="text1"/>
                <w:sz w:val="20"/>
                <w:szCs w:val="20"/>
              </w:rPr>
            </w:pPr>
            <w:r w:rsidRPr="00465743">
              <w:rPr>
                <w:rFonts w:ascii="Arial" w:hAnsi="Arial" w:cs="Arial"/>
                <w:color w:val="000000" w:themeColor="text1"/>
                <w:sz w:val="20"/>
                <w:szCs w:val="20"/>
              </w:rPr>
              <w:t>£839,272</w:t>
            </w:r>
          </w:p>
        </w:tc>
        <w:tc>
          <w:tcPr>
            <w:tcW w:w="1174" w:type="dxa"/>
            <w:vAlign w:val="bottom"/>
          </w:tcPr>
          <w:p w14:paraId="1F9B22B2" w14:textId="5A231790" w:rsidR="007E5157" w:rsidRPr="00465743" w:rsidRDefault="00D31B7C" w:rsidP="00733B48">
            <w:pPr>
              <w:jc w:val="right"/>
              <w:rPr>
                <w:rFonts w:ascii="Arial" w:hAnsi="Arial" w:cs="Arial"/>
                <w:color w:val="000000" w:themeColor="text1"/>
                <w:sz w:val="20"/>
                <w:szCs w:val="20"/>
              </w:rPr>
            </w:pPr>
            <w:r w:rsidRPr="00465743">
              <w:rPr>
                <w:rFonts w:ascii="Arial" w:hAnsi="Arial" w:cs="Arial"/>
                <w:color w:val="000000" w:themeColor="text1"/>
                <w:sz w:val="20"/>
                <w:szCs w:val="20"/>
              </w:rPr>
              <w:t>£412,337</w:t>
            </w:r>
          </w:p>
        </w:tc>
      </w:tr>
      <w:tr w:rsidR="007E5157" w:rsidRPr="00465743" w14:paraId="04784FE1" w14:textId="2610E42B" w:rsidTr="00CD1021">
        <w:trPr>
          <w:trHeight w:val="300"/>
        </w:trPr>
        <w:tc>
          <w:tcPr>
            <w:tcW w:w="1972" w:type="dxa"/>
            <w:vAlign w:val="bottom"/>
          </w:tcPr>
          <w:p w14:paraId="5951AF13" w14:textId="0770B7B4" w:rsidR="007E5157" w:rsidRPr="00465743" w:rsidRDefault="007E5157" w:rsidP="6D4EA032">
            <w:pPr>
              <w:rPr>
                <w:rFonts w:ascii="Arial" w:hAnsi="Arial" w:cs="Arial"/>
                <w:b/>
                <w:bCs/>
                <w:color w:val="000000" w:themeColor="text1"/>
                <w:sz w:val="20"/>
                <w:szCs w:val="20"/>
              </w:rPr>
            </w:pPr>
            <w:r w:rsidRPr="00465743">
              <w:rPr>
                <w:rFonts w:ascii="Arial" w:hAnsi="Arial" w:cs="Arial"/>
                <w:b/>
                <w:bCs/>
                <w:color w:val="000000" w:themeColor="text1"/>
                <w:sz w:val="20"/>
                <w:szCs w:val="20"/>
              </w:rPr>
              <w:t>Total funds carried forward</w:t>
            </w:r>
          </w:p>
        </w:tc>
        <w:tc>
          <w:tcPr>
            <w:tcW w:w="1621" w:type="dxa"/>
            <w:vAlign w:val="bottom"/>
          </w:tcPr>
          <w:p w14:paraId="48950E0B" w14:textId="723FDC19" w:rsidR="007E5157" w:rsidRPr="00465743" w:rsidRDefault="007E5157" w:rsidP="00733B4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£6,991,939</w:t>
            </w:r>
          </w:p>
        </w:tc>
        <w:tc>
          <w:tcPr>
            <w:tcW w:w="1452" w:type="dxa"/>
            <w:vAlign w:val="bottom"/>
          </w:tcPr>
          <w:p w14:paraId="19489876" w14:textId="16EBAD89" w:rsidR="007E5157" w:rsidRPr="00465743" w:rsidRDefault="007E5157" w:rsidP="00733B4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£21,211,143</w:t>
            </w:r>
          </w:p>
        </w:tc>
        <w:tc>
          <w:tcPr>
            <w:tcW w:w="1382" w:type="dxa"/>
            <w:vAlign w:val="bottom"/>
          </w:tcPr>
          <w:p w14:paraId="110D9FE4" w14:textId="6A6D1D62" w:rsidR="007E5157" w:rsidRPr="00465743" w:rsidRDefault="007E5157" w:rsidP="00733B4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£1,799,340</w:t>
            </w:r>
          </w:p>
        </w:tc>
        <w:tc>
          <w:tcPr>
            <w:tcW w:w="1405" w:type="dxa"/>
            <w:vAlign w:val="bottom"/>
          </w:tcPr>
          <w:p w14:paraId="52BBAA12" w14:textId="770D36C7" w:rsidR="007E5157" w:rsidRPr="00465743" w:rsidRDefault="007E5157" w:rsidP="00733B4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£30,002,422</w:t>
            </w:r>
          </w:p>
        </w:tc>
        <w:tc>
          <w:tcPr>
            <w:tcW w:w="1174" w:type="dxa"/>
            <w:vAlign w:val="bottom"/>
          </w:tcPr>
          <w:p w14:paraId="710E0409" w14:textId="4032CCA1" w:rsidR="007E5157" w:rsidRPr="00465743" w:rsidRDefault="00D31B7C" w:rsidP="00733B48">
            <w:pPr>
              <w:jc w:val="right"/>
              <w:rPr>
                <w:rFonts w:ascii="Arial" w:hAnsi="Arial" w:cs="Arial"/>
                <w:b/>
                <w:bCs/>
                <w:color w:val="000000" w:themeColor="text1"/>
                <w:sz w:val="20"/>
                <w:szCs w:val="20"/>
              </w:rPr>
            </w:pPr>
            <w:r w:rsidRPr="00465743">
              <w:rPr>
                <w:rFonts w:ascii="Arial" w:hAnsi="Arial" w:cs="Arial"/>
                <w:b/>
                <w:bCs/>
                <w:color w:val="000000" w:themeColor="text1"/>
                <w:sz w:val="20"/>
                <w:szCs w:val="20"/>
              </w:rPr>
              <w:t>£29,163,151</w:t>
            </w:r>
          </w:p>
        </w:tc>
      </w:tr>
    </w:tbl>
    <w:p w14:paraId="7E013657" w14:textId="77777777" w:rsidR="00064AE6" w:rsidRPr="00465743" w:rsidRDefault="00064AE6" w:rsidP="6D4EA032">
      <w:pPr>
        <w:rPr>
          <w:b/>
          <w:bCs/>
        </w:rPr>
      </w:pPr>
    </w:p>
    <w:p w14:paraId="2240EF28" w14:textId="3417BFE7" w:rsidR="00064AE6" w:rsidRPr="00C705AF" w:rsidRDefault="00C84EE9" w:rsidP="6D4EA032">
      <w:pPr>
        <w:pStyle w:val="Heading2"/>
      </w:pPr>
      <w:bookmarkStart w:id="33" w:name="_Toc175745588"/>
      <w:bookmarkStart w:id="34" w:name="_Toc175753845"/>
      <w:bookmarkStart w:id="35" w:name="_Toc175903620"/>
      <w:bookmarkStart w:id="36" w:name="_Toc175903840"/>
      <w:bookmarkStart w:id="37" w:name="_Toc176148584"/>
      <w:r w:rsidRPr="00465743">
        <w:t xml:space="preserve">Balance sheet as </w:t>
      </w:r>
      <w:proofErr w:type="gramStart"/>
      <w:r w:rsidRPr="00465743">
        <w:t>at</w:t>
      </w:r>
      <w:proofErr w:type="gramEnd"/>
      <w:r w:rsidRPr="00465743">
        <w:t xml:space="preserve"> 31 March 2024</w:t>
      </w:r>
      <w:bookmarkEnd w:id="33"/>
      <w:bookmarkEnd w:id="34"/>
      <w:bookmarkEnd w:id="35"/>
      <w:bookmarkEnd w:id="36"/>
      <w:bookmarkEnd w:id="37"/>
    </w:p>
    <w:p w14:paraId="1CA9FFA9" w14:textId="166F05FB" w:rsidR="00C84EE9" w:rsidRPr="00C705AF" w:rsidRDefault="00C84EE9" w:rsidP="6D4EA032">
      <w:pPr>
        <w:pStyle w:val="Heading3"/>
      </w:pPr>
      <w:r w:rsidRPr="00C705AF">
        <w:t>Fixed assets</w:t>
      </w:r>
    </w:p>
    <w:tbl>
      <w:tblPr>
        <w:tblStyle w:val="TableGrid"/>
        <w:tblW w:w="0" w:type="auto"/>
        <w:tblLook w:val="0460" w:firstRow="1" w:lastRow="1" w:firstColumn="0" w:lastColumn="0" w:noHBand="0" w:noVBand="1"/>
      </w:tblPr>
      <w:tblGrid>
        <w:gridCol w:w="2257"/>
        <w:gridCol w:w="751"/>
        <w:gridCol w:w="1502"/>
        <w:gridCol w:w="1502"/>
        <w:gridCol w:w="1502"/>
        <w:gridCol w:w="1502"/>
      </w:tblGrid>
      <w:tr w:rsidR="008F1C6C" w14:paraId="40D3CDDD" w14:textId="77777777" w:rsidTr="6D4EA032">
        <w:tc>
          <w:tcPr>
            <w:tcW w:w="2263" w:type="dxa"/>
            <w:shd w:val="clear" w:color="auto" w:fill="F2F2F2" w:themeFill="background1" w:themeFillShade="F2"/>
            <w:vAlign w:val="bottom"/>
          </w:tcPr>
          <w:p w14:paraId="52B97A1A" w14:textId="65E7E6B7" w:rsidR="008F1C6C" w:rsidRPr="00203BD7" w:rsidRDefault="62686576" w:rsidP="6D4EA032">
            <w:pPr>
              <w:rPr>
                <w:b/>
                <w:bCs/>
              </w:rPr>
            </w:pPr>
            <w:r w:rsidRPr="00203BD7">
              <w:rPr>
                <w:b/>
                <w:bCs/>
              </w:rPr>
              <w:t>Fixed assets</w:t>
            </w:r>
          </w:p>
        </w:tc>
        <w:tc>
          <w:tcPr>
            <w:tcW w:w="741" w:type="dxa"/>
            <w:shd w:val="clear" w:color="auto" w:fill="F2F2F2" w:themeFill="background1" w:themeFillShade="F2"/>
          </w:tcPr>
          <w:p w14:paraId="308E284A" w14:textId="0C8ADBBE" w:rsidR="008F1C6C" w:rsidRPr="004461A6" w:rsidRDefault="62686576" w:rsidP="6D4EA032">
            <w:pPr>
              <w:rPr>
                <w:b/>
                <w:bCs/>
              </w:rPr>
            </w:pPr>
            <w:r w:rsidRPr="004461A6">
              <w:rPr>
                <w:b/>
                <w:bCs/>
              </w:rPr>
              <w:t>Note</w:t>
            </w:r>
          </w:p>
        </w:tc>
        <w:tc>
          <w:tcPr>
            <w:tcW w:w="1503" w:type="dxa"/>
            <w:shd w:val="clear" w:color="auto" w:fill="F2F2F2" w:themeFill="background1" w:themeFillShade="F2"/>
            <w:vAlign w:val="bottom"/>
          </w:tcPr>
          <w:p w14:paraId="58AC677D" w14:textId="461CB2A8" w:rsidR="008F1C6C" w:rsidRPr="00394F42" w:rsidRDefault="62686576" w:rsidP="6D4EA032">
            <w:pPr>
              <w:rPr>
                <w:b/>
                <w:bCs/>
              </w:rPr>
            </w:pPr>
            <w:r w:rsidRPr="00394F42">
              <w:rPr>
                <w:b/>
                <w:bCs/>
              </w:rPr>
              <w:t xml:space="preserve">Group 2024 </w:t>
            </w:r>
          </w:p>
        </w:tc>
        <w:tc>
          <w:tcPr>
            <w:tcW w:w="1503" w:type="dxa"/>
            <w:shd w:val="clear" w:color="auto" w:fill="F2F2F2" w:themeFill="background1" w:themeFillShade="F2"/>
            <w:vAlign w:val="bottom"/>
          </w:tcPr>
          <w:p w14:paraId="690B009F" w14:textId="55FEBE6E" w:rsidR="008F1C6C" w:rsidRPr="00394F42" w:rsidRDefault="62686576" w:rsidP="6D4EA032">
            <w:pPr>
              <w:rPr>
                <w:b/>
                <w:bCs/>
              </w:rPr>
            </w:pPr>
            <w:r w:rsidRPr="00394F42">
              <w:rPr>
                <w:b/>
                <w:bCs/>
              </w:rPr>
              <w:t>Group 2023</w:t>
            </w:r>
          </w:p>
        </w:tc>
        <w:tc>
          <w:tcPr>
            <w:tcW w:w="1503" w:type="dxa"/>
            <w:shd w:val="clear" w:color="auto" w:fill="F2F2F2" w:themeFill="background1" w:themeFillShade="F2"/>
            <w:vAlign w:val="bottom"/>
          </w:tcPr>
          <w:p w14:paraId="6623C846" w14:textId="28DC7547" w:rsidR="008F1C6C" w:rsidRPr="00394F42" w:rsidRDefault="62686576" w:rsidP="6D4EA032">
            <w:pPr>
              <w:rPr>
                <w:b/>
                <w:bCs/>
              </w:rPr>
            </w:pPr>
            <w:r w:rsidRPr="00394F42">
              <w:rPr>
                <w:b/>
                <w:bCs/>
              </w:rPr>
              <w:t>Charity 2024</w:t>
            </w:r>
          </w:p>
        </w:tc>
        <w:tc>
          <w:tcPr>
            <w:tcW w:w="1503" w:type="dxa"/>
            <w:shd w:val="clear" w:color="auto" w:fill="F2F2F2" w:themeFill="background1" w:themeFillShade="F2"/>
            <w:vAlign w:val="bottom"/>
          </w:tcPr>
          <w:p w14:paraId="05C71095" w14:textId="2C8BED2D" w:rsidR="008F1C6C" w:rsidRPr="00394F42" w:rsidRDefault="62686576" w:rsidP="6D4EA032">
            <w:pPr>
              <w:rPr>
                <w:b/>
                <w:bCs/>
              </w:rPr>
            </w:pPr>
            <w:r w:rsidRPr="00394F42">
              <w:rPr>
                <w:b/>
                <w:bCs/>
              </w:rPr>
              <w:t>Charity 2023</w:t>
            </w:r>
          </w:p>
        </w:tc>
      </w:tr>
      <w:tr w:rsidR="008F1C6C" w14:paraId="0D63E21F" w14:textId="77777777" w:rsidTr="6D4EA032">
        <w:tc>
          <w:tcPr>
            <w:tcW w:w="2263" w:type="dxa"/>
            <w:vAlign w:val="bottom"/>
          </w:tcPr>
          <w:p w14:paraId="188D77CC" w14:textId="0F169CA9" w:rsidR="008F1C6C" w:rsidRPr="00203BD7" w:rsidRDefault="62686576" w:rsidP="6D4EA032">
            <w:r w:rsidRPr="00203BD7">
              <w:t>Tangible fixed assets</w:t>
            </w:r>
          </w:p>
        </w:tc>
        <w:tc>
          <w:tcPr>
            <w:tcW w:w="741" w:type="dxa"/>
          </w:tcPr>
          <w:p w14:paraId="06397ECA" w14:textId="7184B38B" w:rsidR="008F1C6C" w:rsidRPr="004461A6" w:rsidRDefault="62686576" w:rsidP="00733B48">
            <w:pPr>
              <w:jc w:val="right"/>
            </w:pPr>
            <w:r w:rsidRPr="004461A6">
              <w:t>7</w:t>
            </w:r>
          </w:p>
        </w:tc>
        <w:tc>
          <w:tcPr>
            <w:tcW w:w="1503" w:type="dxa"/>
            <w:vAlign w:val="bottom"/>
          </w:tcPr>
          <w:p w14:paraId="66C1CF44" w14:textId="19417327" w:rsidR="008F1C6C" w:rsidRPr="00394F42" w:rsidRDefault="596FCA6D" w:rsidP="00733B48">
            <w:pPr>
              <w:jc w:val="right"/>
            </w:pPr>
            <w:r w:rsidRPr="00394F42">
              <w:t>£</w:t>
            </w:r>
            <w:r w:rsidR="62686576" w:rsidRPr="00394F42">
              <w:t>29,559,736</w:t>
            </w:r>
          </w:p>
        </w:tc>
        <w:tc>
          <w:tcPr>
            <w:tcW w:w="1503" w:type="dxa"/>
            <w:vAlign w:val="bottom"/>
          </w:tcPr>
          <w:p w14:paraId="34395346" w14:textId="7EEB623A" w:rsidR="008F1C6C" w:rsidRPr="00394F42" w:rsidRDefault="596FCA6D" w:rsidP="00733B48">
            <w:pPr>
              <w:jc w:val="right"/>
            </w:pPr>
            <w:r w:rsidRPr="00394F42">
              <w:t>£</w:t>
            </w:r>
            <w:r w:rsidR="62686576" w:rsidRPr="00394F42">
              <w:t>29,378,201</w:t>
            </w:r>
          </w:p>
        </w:tc>
        <w:tc>
          <w:tcPr>
            <w:tcW w:w="1503" w:type="dxa"/>
            <w:vAlign w:val="bottom"/>
          </w:tcPr>
          <w:p w14:paraId="163C69AB" w14:textId="27243AB7" w:rsidR="008F1C6C" w:rsidRPr="00394F42" w:rsidRDefault="596FCA6D" w:rsidP="00733B48">
            <w:pPr>
              <w:jc w:val="right"/>
            </w:pPr>
            <w:r w:rsidRPr="00394F42">
              <w:t>£</w:t>
            </w:r>
            <w:r w:rsidR="62686576" w:rsidRPr="00394F42">
              <w:t>29,559,736</w:t>
            </w:r>
          </w:p>
        </w:tc>
        <w:tc>
          <w:tcPr>
            <w:tcW w:w="1503" w:type="dxa"/>
            <w:vAlign w:val="bottom"/>
          </w:tcPr>
          <w:p w14:paraId="26AE724E" w14:textId="33ED4AD5" w:rsidR="008F1C6C" w:rsidRPr="00394F42" w:rsidRDefault="596FCA6D" w:rsidP="00733B48">
            <w:pPr>
              <w:jc w:val="right"/>
            </w:pPr>
            <w:r w:rsidRPr="00394F42">
              <w:t>£</w:t>
            </w:r>
            <w:r w:rsidR="62686576" w:rsidRPr="00394F42">
              <w:t>29,154,090</w:t>
            </w:r>
          </w:p>
        </w:tc>
      </w:tr>
      <w:tr w:rsidR="008F1C6C" w14:paraId="49C82169" w14:textId="77777777" w:rsidTr="6D4EA032">
        <w:tc>
          <w:tcPr>
            <w:tcW w:w="2263" w:type="dxa"/>
            <w:vAlign w:val="bottom"/>
          </w:tcPr>
          <w:p w14:paraId="4BE67330" w14:textId="2A07FBD1" w:rsidR="008F1C6C" w:rsidRPr="00203BD7" w:rsidRDefault="62686576" w:rsidP="6D4EA032">
            <w:r w:rsidRPr="00203BD7">
              <w:t>Investments</w:t>
            </w:r>
          </w:p>
        </w:tc>
        <w:tc>
          <w:tcPr>
            <w:tcW w:w="741" w:type="dxa"/>
          </w:tcPr>
          <w:p w14:paraId="62DDCD8E" w14:textId="0F5448C9" w:rsidR="008F1C6C" w:rsidRPr="004461A6" w:rsidRDefault="62686576" w:rsidP="00733B48">
            <w:pPr>
              <w:jc w:val="right"/>
            </w:pPr>
            <w:r w:rsidRPr="004461A6">
              <w:t>8</w:t>
            </w:r>
          </w:p>
        </w:tc>
        <w:tc>
          <w:tcPr>
            <w:tcW w:w="1503" w:type="dxa"/>
            <w:vAlign w:val="bottom"/>
          </w:tcPr>
          <w:p w14:paraId="7223A79C" w14:textId="3DCAF939" w:rsidR="008F1C6C" w:rsidRPr="00394F42" w:rsidRDefault="596FCA6D" w:rsidP="00733B48">
            <w:pPr>
              <w:jc w:val="right"/>
            </w:pPr>
            <w:r w:rsidRPr="00394F42">
              <w:t>£</w:t>
            </w:r>
            <w:r w:rsidR="62686576" w:rsidRPr="00394F42">
              <w:t>84,872</w:t>
            </w:r>
          </w:p>
        </w:tc>
        <w:tc>
          <w:tcPr>
            <w:tcW w:w="1503" w:type="dxa"/>
            <w:vAlign w:val="bottom"/>
          </w:tcPr>
          <w:p w14:paraId="5CE20282" w14:textId="18BDA0B5" w:rsidR="008F1C6C" w:rsidRPr="00394F42" w:rsidRDefault="596FCA6D" w:rsidP="00733B48">
            <w:pPr>
              <w:jc w:val="right"/>
            </w:pPr>
            <w:r w:rsidRPr="00394F42">
              <w:t>£</w:t>
            </w:r>
            <w:r w:rsidR="62686576" w:rsidRPr="00394F42">
              <w:t>77,830</w:t>
            </w:r>
          </w:p>
        </w:tc>
        <w:tc>
          <w:tcPr>
            <w:tcW w:w="1503" w:type="dxa"/>
            <w:vAlign w:val="bottom"/>
          </w:tcPr>
          <w:p w14:paraId="6587125C" w14:textId="4B0EFAF0" w:rsidR="008F1C6C" w:rsidRPr="00394F42" w:rsidRDefault="596FCA6D" w:rsidP="00733B48">
            <w:pPr>
              <w:jc w:val="right"/>
            </w:pPr>
            <w:r w:rsidRPr="00394F42">
              <w:t>£</w:t>
            </w:r>
            <w:r w:rsidR="62686576" w:rsidRPr="00394F42">
              <w:t>84,873</w:t>
            </w:r>
          </w:p>
        </w:tc>
        <w:tc>
          <w:tcPr>
            <w:tcW w:w="1503" w:type="dxa"/>
            <w:vAlign w:val="bottom"/>
          </w:tcPr>
          <w:p w14:paraId="09D84B29" w14:textId="315CAABE" w:rsidR="008F1C6C" w:rsidRPr="00394F42" w:rsidRDefault="596FCA6D" w:rsidP="00733B48">
            <w:pPr>
              <w:jc w:val="right"/>
            </w:pPr>
            <w:r w:rsidRPr="00394F42">
              <w:t>£</w:t>
            </w:r>
            <w:r w:rsidR="62686576" w:rsidRPr="00394F42">
              <w:t>77,831</w:t>
            </w:r>
          </w:p>
        </w:tc>
      </w:tr>
      <w:tr w:rsidR="008F1C6C" w14:paraId="767BFB2C" w14:textId="77777777" w:rsidTr="6D4EA032">
        <w:tc>
          <w:tcPr>
            <w:tcW w:w="2263" w:type="dxa"/>
          </w:tcPr>
          <w:p w14:paraId="1DB697DB" w14:textId="167532FD" w:rsidR="008F1C6C" w:rsidRPr="00203BD7" w:rsidRDefault="62686576" w:rsidP="6D4EA032">
            <w:pPr>
              <w:rPr>
                <w:b/>
                <w:bCs/>
                <w:color w:val="262626" w:themeColor="text1" w:themeTint="D9"/>
              </w:rPr>
            </w:pPr>
            <w:r w:rsidRPr="00203BD7">
              <w:rPr>
                <w:b/>
                <w:bCs/>
                <w:color w:val="262626" w:themeColor="text1" w:themeTint="D9"/>
              </w:rPr>
              <w:t>Total</w:t>
            </w:r>
          </w:p>
        </w:tc>
        <w:tc>
          <w:tcPr>
            <w:tcW w:w="741" w:type="dxa"/>
          </w:tcPr>
          <w:p w14:paraId="00EC76D1" w14:textId="35A60B58" w:rsidR="008F1C6C" w:rsidRPr="004461A6" w:rsidRDefault="008132AD" w:rsidP="00733B48">
            <w:pPr>
              <w:jc w:val="right"/>
              <w:rPr>
                <w:b/>
                <w:bCs/>
                <w:color w:val="262626" w:themeColor="text1" w:themeTint="D9"/>
              </w:rPr>
            </w:pPr>
            <w:r>
              <w:rPr>
                <w:b/>
                <w:bCs/>
                <w:color w:val="262626" w:themeColor="text1" w:themeTint="D9"/>
              </w:rPr>
              <w:t>None</w:t>
            </w:r>
          </w:p>
        </w:tc>
        <w:tc>
          <w:tcPr>
            <w:tcW w:w="1503" w:type="dxa"/>
            <w:vAlign w:val="bottom"/>
          </w:tcPr>
          <w:p w14:paraId="0A96E3A1" w14:textId="2EC7E5C3" w:rsidR="008F1C6C" w:rsidRPr="00394F42" w:rsidRDefault="596FCA6D" w:rsidP="00733B48">
            <w:pPr>
              <w:jc w:val="right"/>
              <w:rPr>
                <w:b/>
                <w:bCs/>
                <w:color w:val="262626" w:themeColor="text1" w:themeTint="D9"/>
              </w:rPr>
            </w:pPr>
            <w:r w:rsidRPr="00394F42">
              <w:rPr>
                <w:b/>
                <w:bCs/>
                <w:color w:val="262626" w:themeColor="text1" w:themeTint="D9"/>
              </w:rPr>
              <w:t>£</w:t>
            </w:r>
            <w:r w:rsidR="62686576" w:rsidRPr="00394F42">
              <w:rPr>
                <w:b/>
                <w:bCs/>
                <w:color w:val="262626" w:themeColor="text1" w:themeTint="D9"/>
              </w:rPr>
              <w:t>29,644,608</w:t>
            </w:r>
          </w:p>
        </w:tc>
        <w:tc>
          <w:tcPr>
            <w:tcW w:w="1503" w:type="dxa"/>
            <w:vAlign w:val="bottom"/>
          </w:tcPr>
          <w:p w14:paraId="59A757B4" w14:textId="45C62C73" w:rsidR="008F1C6C" w:rsidRPr="00394F42" w:rsidRDefault="596FCA6D" w:rsidP="00733B48">
            <w:pPr>
              <w:jc w:val="right"/>
              <w:rPr>
                <w:b/>
                <w:bCs/>
                <w:color w:val="262626" w:themeColor="text1" w:themeTint="D9"/>
              </w:rPr>
            </w:pPr>
            <w:r w:rsidRPr="00394F42">
              <w:rPr>
                <w:b/>
                <w:bCs/>
                <w:color w:val="262626" w:themeColor="text1" w:themeTint="D9"/>
              </w:rPr>
              <w:t>£</w:t>
            </w:r>
            <w:r w:rsidR="62686576" w:rsidRPr="00394F42">
              <w:rPr>
                <w:b/>
                <w:bCs/>
                <w:color w:val="262626" w:themeColor="text1" w:themeTint="D9"/>
              </w:rPr>
              <w:t>29,456,031</w:t>
            </w:r>
          </w:p>
        </w:tc>
        <w:tc>
          <w:tcPr>
            <w:tcW w:w="1503" w:type="dxa"/>
            <w:vAlign w:val="bottom"/>
          </w:tcPr>
          <w:p w14:paraId="03DC6CEC" w14:textId="5EA423F9" w:rsidR="008F1C6C" w:rsidRPr="00394F42" w:rsidRDefault="596FCA6D" w:rsidP="00733B48">
            <w:pPr>
              <w:jc w:val="right"/>
              <w:rPr>
                <w:b/>
                <w:bCs/>
                <w:color w:val="262626" w:themeColor="text1" w:themeTint="D9"/>
              </w:rPr>
            </w:pPr>
            <w:r w:rsidRPr="00394F42">
              <w:rPr>
                <w:b/>
                <w:bCs/>
                <w:color w:val="262626" w:themeColor="text1" w:themeTint="D9"/>
              </w:rPr>
              <w:t>£</w:t>
            </w:r>
            <w:r w:rsidR="62686576" w:rsidRPr="00394F42">
              <w:rPr>
                <w:b/>
                <w:bCs/>
                <w:color w:val="262626" w:themeColor="text1" w:themeTint="D9"/>
              </w:rPr>
              <w:t>29,644,609</w:t>
            </w:r>
          </w:p>
        </w:tc>
        <w:tc>
          <w:tcPr>
            <w:tcW w:w="1503" w:type="dxa"/>
            <w:vAlign w:val="bottom"/>
          </w:tcPr>
          <w:p w14:paraId="3A4B5155" w14:textId="5A04EC62" w:rsidR="008F1C6C" w:rsidRPr="00394F42" w:rsidRDefault="596FCA6D" w:rsidP="00733B48">
            <w:pPr>
              <w:jc w:val="right"/>
              <w:rPr>
                <w:b/>
                <w:bCs/>
                <w:color w:val="262626" w:themeColor="text1" w:themeTint="D9"/>
              </w:rPr>
            </w:pPr>
            <w:r w:rsidRPr="00394F42">
              <w:rPr>
                <w:b/>
                <w:bCs/>
                <w:color w:val="262626" w:themeColor="text1" w:themeTint="D9"/>
              </w:rPr>
              <w:t>£</w:t>
            </w:r>
            <w:r w:rsidR="62686576" w:rsidRPr="00394F42">
              <w:rPr>
                <w:b/>
                <w:bCs/>
                <w:color w:val="262626" w:themeColor="text1" w:themeTint="D9"/>
              </w:rPr>
              <w:t>29,231,921</w:t>
            </w:r>
          </w:p>
        </w:tc>
      </w:tr>
    </w:tbl>
    <w:p w14:paraId="0699BB77" w14:textId="77777777" w:rsidR="008F1C6C" w:rsidRDefault="008F1C6C" w:rsidP="6D4EA032">
      <w:pPr>
        <w:rPr>
          <w:b/>
          <w:bCs/>
          <w:highlight w:val="yellow"/>
        </w:rPr>
      </w:pPr>
    </w:p>
    <w:p w14:paraId="4C3DE1F0" w14:textId="426A8ABE" w:rsidR="00CF437B" w:rsidRPr="003D4A17" w:rsidRDefault="00CF437B" w:rsidP="6D4EA032">
      <w:pPr>
        <w:pStyle w:val="Heading3"/>
      </w:pPr>
      <w:r w:rsidRPr="003D4A17">
        <w:t>Current assets</w:t>
      </w:r>
    </w:p>
    <w:tbl>
      <w:tblPr>
        <w:tblStyle w:val="TableGrid"/>
        <w:tblW w:w="0" w:type="auto"/>
        <w:tblLook w:val="0460" w:firstRow="1" w:lastRow="1" w:firstColumn="0" w:lastColumn="0" w:noHBand="0" w:noVBand="1"/>
      </w:tblPr>
      <w:tblGrid>
        <w:gridCol w:w="2258"/>
        <w:gridCol w:w="751"/>
        <w:gridCol w:w="1501"/>
        <w:gridCol w:w="1502"/>
        <w:gridCol w:w="1502"/>
        <w:gridCol w:w="1502"/>
      </w:tblGrid>
      <w:tr w:rsidR="002B5825" w:rsidRPr="006C23F4" w14:paraId="6D259F41" w14:textId="77777777" w:rsidTr="6D4EA032">
        <w:tc>
          <w:tcPr>
            <w:tcW w:w="2263" w:type="dxa"/>
            <w:shd w:val="clear" w:color="auto" w:fill="F2F2F2" w:themeFill="background1" w:themeFillShade="F2"/>
            <w:vAlign w:val="bottom"/>
          </w:tcPr>
          <w:p w14:paraId="2F9204C0" w14:textId="6D4F1233" w:rsidR="002B5825" w:rsidRPr="004C1E1E" w:rsidRDefault="00CF437B" w:rsidP="6D4EA032">
            <w:pPr>
              <w:rPr>
                <w:b/>
                <w:bCs/>
              </w:rPr>
            </w:pPr>
            <w:r w:rsidRPr="004C1E1E">
              <w:rPr>
                <w:b/>
                <w:bCs/>
              </w:rPr>
              <w:t>Current assets</w:t>
            </w:r>
          </w:p>
        </w:tc>
        <w:tc>
          <w:tcPr>
            <w:tcW w:w="741" w:type="dxa"/>
            <w:shd w:val="clear" w:color="auto" w:fill="F2F2F2" w:themeFill="background1" w:themeFillShade="F2"/>
          </w:tcPr>
          <w:p w14:paraId="0FCD0402" w14:textId="77777777" w:rsidR="002B5825" w:rsidRPr="004C1E1E" w:rsidRDefault="26C7B6E9" w:rsidP="6D4EA032">
            <w:pPr>
              <w:rPr>
                <w:b/>
                <w:bCs/>
              </w:rPr>
            </w:pPr>
            <w:r w:rsidRPr="004C1E1E">
              <w:rPr>
                <w:b/>
                <w:bCs/>
              </w:rPr>
              <w:t>Note</w:t>
            </w:r>
          </w:p>
        </w:tc>
        <w:tc>
          <w:tcPr>
            <w:tcW w:w="1503" w:type="dxa"/>
            <w:shd w:val="clear" w:color="auto" w:fill="F2F2F2" w:themeFill="background1" w:themeFillShade="F2"/>
            <w:vAlign w:val="bottom"/>
          </w:tcPr>
          <w:p w14:paraId="471F746D" w14:textId="77777777" w:rsidR="002B5825" w:rsidRPr="00C46DF0" w:rsidRDefault="26C7B6E9" w:rsidP="6D4EA032">
            <w:pPr>
              <w:rPr>
                <w:b/>
                <w:bCs/>
              </w:rPr>
            </w:pPr>
            <w:r w:rsidRPr="00C46DF0">
              <w:rPr>
                <w:b/>
                <w:bCs/>
              </w:rPr>
              <w:t xml:space="preserve">Group 2024 </w:t>
            </w:r>
          </w:p>
        </w:tc>
        <w:tc>
          <w:tcPr>
            <w:tcW w:w="1503" w:type="dxa"/>
            <w:shd w:val="clear" w:color="auto" w:fill="F2F2F2" w:themeFill="background1" w:themeFillShade="F2"/>
            <w:vAlign w:val="bottom"/>
          </w:tcPr>
          <w:p w14:paraId="1CC2602D" w14:textId="77777777" w:rsidR="002B5825" w:rsidRPr="00C46DF0" w:rsidRDefault="26C7B6E9" w:rsidP="6D4EA032">
            <w:pPr>
              <w:rPr>
                <w:b/>
                <w:bCs/>
              </w:rPr>
            </w:pPr>
            <w:r w:rsidRPr="00C46DF0">
              <w:rPr>
                <w:b/>
                <w:bCs/>
              </w:rPr>
              <w:t>Group 2023</w:t>
            </w:r>
          </w:p>
        </w:tc>
        <w:tc>
          <w:tcPr>
            <w:tcW w:w="1503" w:type="dxa"/>
            <w:shd w:val="clear" w:color="auto" w:fill="F2F2F2" w:themeFill="background1" w:themeFillShade="F2"/>
            <w:vAlign w:val="bottom"/>
          </w:tcPr>
          <w:p w14:paraId="67F06B5F" w14:textId="77777777" w:rsidR="002B5825" w:rsidRPr="00C46DF0" w:rsidRDefault="26C7B6E9" w:rsidP="6D4EA032">
            <w:pPr>
              <w:rPr>
                <w:b/>
                <w:bCs/>
              </w:rPr>
            </w:pPr>
            <w:r w:rsidRPr="00C46DF0">
              <w:rPr>
                <w:b/>
                <w:bCs/>
              </w:rPr>
              <w:t>Charity 2024</w:t>
            </w:r>
          </w:p>
        </w:tc>
        <w:tc>
          <w:tcPr>
            <w:tcW w:w="1503" w:type="dxa"/>
            <w:shd w:val="clear" w:color="auto" w:fill="F2F2F2" w:themeFill="background1" w:themeFillShade="F2"/>
            <w:vAlign w:val="bottom"/>
          </w:tcPr>
          <w:p w14:paraId="0D54113A" w14:textId="77777777" w:rsidR="002B5825" w:rsidRPr="00C46DF0" w:rsidRDefault="26C7B6E9" w:rsidP="6D4EA032">
            <w:pPr>
              <w:rPr>
                <w:b/>
                <w:bCs/>
              </w:rPr>
            </w:pPr>
            <w:r w:rsidRPr="00C46DF0">
              <w:rPr>
                <w:b/>
                <w:bCs/>
              </w:rPr>
              <w:t>Charity 2023</w:t>
            </w:r>
          </w:p>
        </w:tc>
      </w:tr>
      <w:tr w:rsidR="00006BFA" w:rsidRPr="008F1C6C" w14:paraId="088A31BA" w14:textId="77777777" w:rsidTr="6D4EA032">
        <w:tc>
          <w:tcPr>
            <w:tcW w:w="2263" w:type="dxa"/>
            <w:vAlign w:val="bottom"/>
          </w:tcPr>
          <w:p w14:paraId="575B81DD" w14:textId="3A8EBC52" w:rsidR="00006BFA" w:rsidRPr="004C1E1E" w:rsidRDefault="4F00044A" w:rsidP="6D4EA032">
            <w:pPr>
              <w:rPr>
                <w:rFonts w:ascii="Arial" w:hAnsi="Arial" w:cs="Arial"/>
                <w:sz w:val="20"/>
                <w:szCs w:val="20"/>
              </w:rPr>
            </w:pPr>
            <w:r w:rsidRPr="004C1E1E">
              <w:rPr>
                <w:rFonts w:ascii="Arial" w:hAnsi="Arial" w:cs="Arial"/>
                <w:sz w:val="20"/>
                <w:szCs w:val="20"/>
              </w:rPr>
              <w:t>Properties held for resale</w:t>
            </w:r>
          </w:p>
        </w:tc>
        <w:tc>
          <w:tcPr>
            <w:tcW w:w="741" w:type="dxa"/>
            <w:vAlign w:val="bottom"/>
          </w:tcPr>
          <w:p w14:paraId="6C91E1DC" w14:textId="2F2C8EE0" w:rsidR="00006BFA" w:rsidRPr="004C1E1E" w:rsidRDefault="008132AD" w:rsidP="00733B48">
            <w:pPr>
              <w:jc w:val="right"/>
            </w:pPr>
            <w:r>
              <w:t>None</w:t>
            </w:r>
          </w:p>
        </w:tc>
        <w:tc>
          <w:tcPr>
            <w:tcW w:w="1503" w:type="dxa"/>
            <w:vAlign w:val="bottom"/>
          </w:tcPr>
          <w:p w14:paraId="3392A850" w14:textId="569BAD38" w:rsidR="00006BFA" w:rsidRPr="00D37B09" w:rsidRDefault="596FCA6D" w:rsidP="00733B48">
            <w:pPr>
              <w:jc w:val="right"/>
              <w:rPr>
                <w:rFonts w:ascii="Arial" w:hAnsi="Arial" w:cs="Arial"/>
                <w:sz w:val="20"/>
                <w:szCs w:val="20"/>
              </w:rPr>
            </w:pPr>
            <w:r w:rsidRPr="00D37B09">
              <w:rPr>
                <w:rFonts w:ascii="Arial" w:hAnsi="Arial" w:cs="Arial"/>
                <w:sz w:val="20"/>
                <w:szCs w:val="20"/>
              </w:rPr>
              <w:t>£</w:t>
            </w:r>
            <w:r w:rsidR="4F00044A" w:rsidRPr="00D37B09">
              <w:rPr>
                <w:rFonts w:ascii="Arial" w:hAnsi="Arial" w:cs="Arial"/>
                <w:sz w:val="20"/>
                <w:szCs w:val="20"/>
              </w:rPr>
              <w:t xml:space="preserve">224,111 </w:t>
            </w:r>
          </w:p>
        </w:tc>
        <w:tc>
          <w:tcPr>
            <w:tcW w:w="1503" w:type="dxa"/>
            <w:vAlign w:val="bottom"/>
          </w:tcPr>
          <w:p w14:paraId="1C4FD46A" w14:textId="1A07529B" w:rsidR="00006BFA" w:rsidRPr="00D37B09" w:rsidRDefault="008132AD" w:rsidP="00733B48">
            <w:pPr>
              <w:jc w:val="right"/>
              <w:rPr>
                <w:rFonts w:ascii="Arial" w:hAnsi="Arial" w:cs="Arial"/>
                <w:sz w:val="20"/>
                <w:szCs w:val="20"/>
              </w:rPr>
            </w:pPr>
            <w:r>
              <w:rPr>
                <w:rFonts w:ascii="Arial" w:hAnsi="Arial" w:cs="Arial"/>
                <w:sz w:val="20"/>
                <w:szCs w:val="20"/>
              </w:rPr>
              <w:t>0</w:t>
            </w:r>
          </w:p>
        </w:tc>
        <w:tc>
          <w:tcPr>
            <w:tcW w:w="1503" w:type="dxa"/>
            <w:vAlign w:val="bottom"/>
          </w:tcPr>
          <w:p w14:paraId="3D94A7B2" w14:textId="5057F985" w:rsidR="00006BFA" w:rsidRPr="00D37B09" w:rsidRDefault="008132AD" w:rsidP="00733B48">
            <w:pPr>
              <w:jc w:val="right"/>
              <w:rPr>
                <w:rFonts w:ascii="Arial" w:hAnsi="Arial" w:cs="Arial"/>
                <w:sz w:val="20"/>
                <w:szCs w:val="20"/>
              </w:rPr>
            </w:pPr>
            <w:r>
              <w:rPr>
                <w:rFonts w:ascii="Arial" w:hAnsi="Arial" w:cs="Arial"/>
                <w:sz w:val="20"/>
                <w:szCs w:val="20"/>
              </w:rPr>
              <w:t>0</w:t>
            </w:r>
          </w:p>
        </w:tc>
        <w:tc>
          <w:tcPr>
            <w:tcW w:w="1503" w:type="dxa"/>
            <w:vAlign w:val="bottom"/>
          </w:tcPr>
          <w:p w14:paraId="0AF2328E" w14:textId="13057723" w:rsidR="00006BFA" w:rsidRPr="00D37B09" w:rsidRDefault="008132AD" w:rsidP="00733B48">
            <w:pPr>
              <w:jc w:val="right"/>
              <w:rPr>
                <w:rFonts w:ascii="Arial" w:hAnsi="Arial" w:cs="Arial"/>
                <w:sz w:val="20"/>
                <w:szCs w:val="20"/>
              </w:rPr>
            </w:pPr>
            <w:r>
              <w:rPr>
                <w:rFonts w:ascii="Arial" w:hAnsi="Arial" w:cs="Arial"/>
                <w:sz w:val="20"/>
                <w:szCs w:val="20"/>
              </w:rPr>
              <w:t>0</w:t>
            </w:r>
          </w:p>
        </w:tc>
      </w:tr>
      <w:tr w:rsidR="00006BFA" w:rsidRPr="008F1C6C" w14:paraId="540E4FB9" w14:textId="77777777" w:rsidTr="6D4EA032">
        <w:tc>
          <w:tcPr>
            <w:tcW w:w="2263" w:type="dxa"/>
            <w:vAlign w:val="bottom"/>
          </w:tcPr>
          <w:p w14:paraId="38A272A1" w14:textId="10DB6DFC" w:rsidR="00006BFA" w:rsidRPr="004C1E1E" w:rsidRDefault="4F00044A" w:rsidP="6D4EA032">
            <w:pPr>
              <w:rPr>
                <w:rFonts w:ascii="Arial" w:hAnsi="Arial" w:cs="Arial"/>
                <w:sz w:val="20"/>
                <w:szCs w:val="20"/>
              </w:rPr>
            </w:pPr>
            <w:r w:rsidRPr="004C1E1E">
              <w:rPr>
                <w:rFonts w:ascii="Arial" w:hAnsi="Arial" w:cs="Arial"/>
                <w:sz w:val="20"/>
                <w:szCs w:val="20"/>
              </w:rPr>
              <w:t>Debtors and prepayments</w:t>
            </w:r>
          </w:p>
        </w:tc>
        <w:tc>
          <w:tcPr>
            <w:tcW w:w="741" w:type="dxa"/>
            <w:vAlign w:val="bottom"/>
          </w:tcPr>
          <w:p w14:paraId="4B145DF5" w14:textId="0E589070" w:rsidR="00006BFA" w:rsidRPr="004C1E1E" w:rsidRDefault="4F00044A" w:rsidP="00733B48">
            <w:pPr>
              <w:jc w:val="right"/>
              <w:rPr>
                <w:rFonts w:ascii="Arial" w:hAnsi="Arial" w:cs="Arial"/>
                <w:sz w:val="20"/>
                <w:szCs w:val="20"/>
              </w:rPr>
            </w:pPr>
            <w:r w:rsidRPr="004C1E1E">
              <w:rPr>
                <w:rFonts w:ascii="Arial" w:hAnsi="Arial" w:cs="Arial"/>
                <w:sz w:val="20"/>
                <w:szCs w:val="20"/>
              </w:rPr>
              <w:t>9</w:t>
            </w:r>
          </w:p>
        </w:tc>
        <w:tc>
          <w:tcPr>
            <w:tcW w:w="1503" w:type="dxa"/>
            <w:vAlign w:val="bottom"/>
          </w:tcPr>
          <w:p w14:paraId="6765672E" w14:textId="755233B5" w:rsidR="00006BFA" w:rsidRPr="00D37B09" w:rsidRDefault="596FCA6D" w:rsidP="00733B48">
            <w:pPr>
              <w:jc w:val="right"/>
              <w:rPr>
                <w:rFonts w:ascii="Arial" w:hAnsi="Arial" w:cs="Arial"/>
                <w:sz w:val="20"/>
                <w:szCs w:val="20"/>
              </w:rPr>
            </w:pPr>
            <w:r w:rsidRPr="00D37B09">
              <w:rPr>
                <w:rFonts w:ascii="Arial" w:hAnsi="Arial" w:cs="Arial"/>
                <w:sz w:val="20"/>
                <w:szCs w:val="20"/>
              </w:rPr>
              <w:t>£</w:t>
            </w:r>
            <w:r w:rsidR="4F00044A" w:rsidRPr="00D37B09">
              <w:rPr>
                <w:rFonts w:ascii="Arial" w:hAnsi="Arial" w:cs="Arial"/>
                <w:sz w:val="20"/>
                <w:szCs w:val="20"/>
              </w:rPr>
              <w:t>2,653,173</w:t>
            </w:r>
          </w:p>
        </w:tc>
        <w:tc>
          <w:tcPr>
            <w:tcW w:w="1503" w:type="dxa"/>
            <w:vAlign w:val="bottom"/>
          </w:tcPr>
          <w:p w14:paraId="38342E1F" w14:textId="20933013" w:rsidR="00006BFA" w:rsidRPr="00D37B09" w:rsidRDefault="596FCA6D" w:rsidP="00733B48">
            <w:pPr>
              <w:jc w:val="right"/>
              <w:rPr>
                <w:rFonts w:ascii="Arial" w:hAnsi="Arial" w:cs="Arial"/>
                <w:sz w:val="20"/>
                <w:szCs w:val="20"/>
              </w:rPr>
            </w:pPr>
            <w:r w:rsidRPr="00D37B09">
              <w:rPr>
                <w:rFonts w:ascii="Arial" w:hAnsi="Arial" w:cs="Arial"/>
                <w:sz w:val="20"/>
                <w:szCs w:val="20"/>
              </w:rPr>
              <w:t>£</w:t>
            </w:r>
            <w:r w:rsidR="4F00044A" w:rsidRPr="00D37B09">
              <w:rPr>
                <w:rFonts w:ascii="Arial" w:hAnsi="Arial" w:cs="Arial"/>
                <w:sz w:val="20"/>
                <w:szCs w:val="20"/>
              </w:rPr>
              <w:t>2,022,605</w:t>
            </w:r>
          </w:p>
        </w:tc>
        <w:tc>
          <w:tcPr>
            <w:tcW w:w="1503" w:type="dxa"/>
            <w:vAlign w:val="bottom"/>
          </w:tcPr>
          <w:p w14:paraId="44DA3001" w14:textId="287309DE" w:rsidR="00006BFA" w:rsidRPr="00D37B09" w:rsidRDefault="596FCA6D" w:rsidP="00733B48">
            <w:pPr>
              <w:jc w:val="right"/>
              <w:rPr>
                <w:rFonts w:ascii="Arial" w:hAnsi="Arial" w:cs="Arial"/>
                <w:sz w:val="20"/>
                <w:szCs w:val="20"/>
              </w:rPr>
            </w:pPr>
            <w:r w:rsidRPr="00D37B09">
              <w:rPr>
                <w:rFonts w:ascii="Arial" w:hAnsi="Arial" w:cs="Arial"/>
                <w:sz w:val="20"/>
                <w:szCs w:val="20"/>
              </w:rPr>
              <w:t>£</w:t>
            </w:r>
            <w:r w:rsidR="4F00044A" w:rsidRPr="00D37B09">
              <w:rPr>
                <w:rFonts w:ascii="Arial" w:hAnsi="Arial" w:cs="Arial"/>
                <w:sz w:val="20"/>
                <w:szCs w:val="20"/>
              </w:rPr>
              <w:t>2,996,890</w:t>
            </w:r>
          </w:p>
        </w:tc>
        <w:tc>
          <w:tcPr>
            <w:tcW w:w="1503" w:type="dxa"/>
            <w:vAlign w:val="bottom"/>
          </w:tcPr>
          <w:p w14:paraId="017080EA" w14:textId="781F98FC" w:rsidR="00006BFA" w:rsidRPr="00D37B09" w:rsidRDefault="596FCA6D" w:rsidP="00733B48">
            <w:pPr>
              <w:jc w:val="right"/>
              <w:rPr>
                <w:rFonts w:ascii="Arial" w:hAnsi="Arial" w:cs="Arial"/>
                <w:sz w:val="20"/>
                <w:szCs w:val="20"/>
              </w:rPr>
            </w:pPr>
            <w:r w:rsidRPr="00D37B09">
              <w:rPr>
                <w:rFonts w:ascii="Arial" w:hAnsi="Arial" w:cs="Arial"/>
                <w:sz w:val="20"/>
                <w:szCs w:val="20"/>
              </w:rPr>
              <w:t>£</w:t>
            </w:r>
            <w:r w:rsidR="4F00044A" w:rsidRPr="00D37B09">
              <w:rPr>
                <w:rFonts w:ascii="Arial" w:hAnsi="Arial" w:cs="Arial"/>
                <w:sz w:val="20"/>
                <w:szCs w:val="20"/>
              </w:rPr>
              <w:t>2,339,395</w:t>
            </w:r>
          </w:p>
        </w:tc>
      </w:tr>
      <w:tr w:rsidR="00006BFA" w:rsidRPr="00064AE6" w14:paraId="03D7AEEF" w14:textId="77777777" w:rsidTr="6D4EA032">
        <w:tc>
          <w:tcPr>
            <w:tcW w:w="2263" w:type="dxa"/>
            <w:vAlign w:val="bottom"/>
          </w:tcPr>
          <w:p w14:paraId="44154752" w14:textId="4D170801" w:rsidR="00006BFA" w:rsidRPr="004C1E1E" w:rsidRDefault="4F00044A" w:rsidP="6D4EA032">
            <w:pPr>
              <w:rPr>
                <w:b/>
                <w:bCs/>
                <w:color w:val="262626" w:themeColor="text1" w:themeTint="D9"/>
              </w:rPr>
            </w:pPr>
            <w:r w:rsidRPr="004C1E1E">
              <w:rPr>
                <w:rFonts w:ascii="Arial" w:hAnsi="Arial" w:cs="Arial"/>
                <w:sz w:val="20"/>
                <w:szCs w:val="20"/>
              </w:rPr>
              <w:t>Short term deposits</w:t>
            </w:r>
          </w:p>
        </w:tc>
        <w:tc>
          <w:tcPr>
            <w:tcW w:w="741" w:type="dxa"/>
            <w:vAlign w:val="bottom"/>
          </w:tcPr>
          <w:p w14:paraId="7F5DF54B" w14:textId="7FE2B6E1" w:rsidR="00006BFA" w:rsidRPr="008132AD" w:rsidRDefault="008132AD" w:rsidP="00733B48">
            <w:pPr>
              <w:jc w:val="right"/>
              <w:rPr>
                <w:color w:val="262626" w:themeColor="text1" w:themeTint="D9"/>
              </w:rPr>
            </w:pPr>
            <w:r w:rsidRPr="008132AD">
              <w:rPr>
                <w:color w:val="262626" w:themeColor="text1" w:themeTint="D9"/>
              </w:rPr>
              <w:t>None</w:t>
            </w:r>
          </w:p>
        </w:tc>
        <w:tc>
          <w:tcPr>
            <w:tcW w:w="1503" w:type="dxa"/>
            <w:vAlign w:val="bottom"/>
          </w:tcPr>
          <w:p w14:paraId="52983CA6" w14:textId="6D968F47" w:rsidR="00006BFA" w:rsidRPr="00D37B09" w:rsidRDefault="596FCA6D" w:rsidP="00733B48">
            <w:pPr>
              <w:jc w:val="right"/>
              <w:rPr>
                <w:b/>
                <w:bCs/>
                <w:color w:val="262626" w:themeColor="text1" w:themeTint="D9"/>
              </w:rPr>
            </w:pPr>
            <w:r w:rsidRPr="00D37B09">
              <w:rPr>
                <w:rFonts w:ascii="Arial" w:hAnsi="Arial" w:cs="Arial"/>
                <w:sz w:val="20"/>
                <w:szCs w:val="20"/>
              </w:rPr>
              <w:t>£</w:t>
            </w:r>
            <w:r w:rsidR="4F00044A" w:rsidRPr="00D37B09">
              <w:rPr>
                <w:rFonts w:ascii="Arial" w:hAnsi="Arial" w:cs="Arial"/>
                <w:sz w:val="20"/>
                <w:szCs w:val="20"/>
              </w:rPr>
              <w:t>5,717,430</w:t>
            </w:r>
          </w:p>
        </w:tc>
        <w:tc>
          <w:tcPr>
            <w:tcW w:w="1503" w:type="dxa"/>
            <w:vAlign w:val="bottom"/>
          </w:tcPr>
          <w:p w14:paraId="355B96A1" w14:textId="49A81135" w:rsidR="00006BFA" w:rsidRPr="00D37B09" w:rsidRDefault="596FCA6D" w:rsidP="00733B48">
            <w:pPr>
              <w:jc w:val="right"/>
              <w:rPr>
                <w:b/>
                <w:bCs/>
                <w:color w:val="262626" w:themeColor="text1" w:themeTint="D9"/>
              </w:rPr>
            </w:pPr>
            <w:r w:rsidRPr="00D37B09">
              <w:rPr>
                <w:rFonts w:ascii="Arial" w:hAnsi="Arial" w:cs="Arial"/>
                <w:sz w:val="20"/>
                <w:szCs w:val="20"/>
              </w:rPr>
              <w:t>£</w:t>
            </w:r>
            <w:r w:rsidR="4F00044A" w:rsidRPr="00D37B09">
              <w:rPr>
                <w:rFonts w:ascii="Arial" w:hAnsi="Arial" w:cs="Arial"/>
                <w:sz w:val="20"/>
                <w:szCs w:val="20"/>
              </w:rPr>
              <w:t>5,119,614</w:t>
            </w:r>
          </w:p>
        </w:tc>
        <w:tc>
          <w:tcPr>
            <w:tcW w:w="1503" w:type="dxa"/>
            <w:vAlign w:val="bottom"/>
          </w:tcPr>
          <w:p w14:paraId="15AE6EAA" w14:textId="604E4178" w:rsidR="00006BFA" w:rsidRPr="00D37B09" w:rsidRDefault="596FCA6D" w:rsidP="00733B48">
            <w:pPr>
              <w:jc w:val="right"/>
              <w:rPr>
                <w:b/>
                <w:bCs/>
                <w:color w:val="262626" w:themeColor="text1" w:themeTint="D9"/>
              </w:rPr>
            </w:pPr>
            <w:r w:rsidRPr="00D37B09">
              <w:rPr>
                <w:rFonts w:ascii="Arial" w:hAnsi="Arial" w:cs="Arial"/>
                <w:sz w:val="20"/>
                <w:szCs w:val="20"/>
              </w:rPr>
              <w:t>£</w:t>
            </w:r>
            <w:r w:rsidR="4F00044A" w:rsidRPr="00D37B09">
              <w:rPr>
                <w:rFonts w:ascii="Arial" w:hAnsi="Arial" w:cs="Arial"/>
                <w:sz w:val="20"/>
                <w:szCs w:val="20"/>
              </w:rPr>
              <w:t>5,717,430</w:t>
            </w:r>
          </w:p>
        </w:tc>
        <w:tc>
          <w:tcPr>
            <w:tcW w:w="1503" w:type="dxa"/>
            <w:vAlign w:val="bottom"/>
          </w:tcPr>
          <w:p w14:paraId="5FD830DE" w14:textId="6F3CE15F" w:rsidR="00006BFA" w:rsidRPr="00D37B09" w:rsidRDefault="596FCA6D" w:rsidP="00733B48">
            <w:pPr>
              <w:jc w:val="right"/>
              <w:rPr>
                <w:b/>
                <w:bCs/>
                <w:color w:val="262626" w:themeColor="text1" w:themeTint="D9"/>
              </w:rPr>
            </w:pPr>
            <w:r w:rsidRPr="00D37B09">
              <w:rPr>
                <w:rFonts w:ascii="Arial" w:hAnsi="Arial" w:cs="Arial"/>
                <w:sz w:val="20"/>
                <w:szCs w:val="20"/>
              </w:rPr>
              <w:t>£</w:t>
            </w:r>
            <w:r w:rsidR="4F00044A" w:rsidRPr="00D37B09">
              <w:rPr>
                <w:rFonts w:ascii="Arial" w:hAnsi="Arial" w:cs="Arial"/>
                <w:sz w:val="20"/>
                <w:szCs w:val="20"/>
              </w:rPr>
              <w:t>5,119,614</w:t>
            </w:r>
          </w:p>
        </w:tc>
      </w:tr>
      <w:tr w:rsidR="00006BFA" w:rsidRPr="00064AE6" w14:paraId="689BB83E" w14:textId="77777777" w:rsidTr="6D4EA032">
        <w:tc>
          <w:tcPr>
            <w:tcW w:w="2263" w:type="dxa"/>
            <w:vAlign w:val="bottom"/>
          </w:tcPr>
          <w:p w14:paraId="2A747DBA" w14:textId="079AF5B1" w:rsidR="00006BFA" w:rsidRPr="004C1E1E" w:rsidRDefault="4F00044A" w:rsidP="6D4EA032">
            <w:pPr>
              <w:rPr>
                <w:b/>
                <w:bCs/>
                <w:color w:val="262626" w:themeColor="text1" w:themeTint="D9"/>
              </w:rPr>
            </w:pPr>
            <w:r w:rsidRPr="004C1E1E">
              <w:rPr>
                <w:rFonts w:ascii="Arial" w:hAnsi="Arial" w:cs="Arial"/>
                <w:sz w:val="20"/>
                <w:szCs w:val="20"/>
              </w:rPr>
              <w:t>Bank balances and cash</w:t>
            </w:r>
          </w:p>
        </w:tc>
        <w:tc>
          <w:tcPr>
            <w:tcW w:w="741" w:type="dxa"/>
            <w:vAlign w:val="bottom"/>
          </w:tcPr>
          <w:p w14:paraId="5208172B" w14:textId="460755A6" w:rsidR="00006BFA" w:rsidRPr="008132AD" w:rsidRDefault="008132AD" w:rsidP="00733B48">
            <w:pPr>
              <w:jc w:val="right"/>
              <w:rPr>
                <w:color w:val="262626" w:themeColor="text1" w:themeTint="D9"/>
              </w:rPr>
            </w:pPr>
            <w:r w:rsidRPr="008132AD">
              <w:rPr>
                <w:color w:val="262626" w:themeColor="text1" w:themeTint="D9"/>
              </w:rPr>
              <w:t>None</w:t>
            </w:r>
          </w:p>
        </w:tc>
        <w:tc>
          <w:tcPr>
            <w:tcW w:w="1503" w:type="dxa"/>
            <w:vAlign w:val="bottom"/>
          </w:tcPr>
          <w:p w14:paraId="1B6DBB38" w14:textId="44037F9E" w:rsidR="00006BFA" w:rsidRPr="00D37B09" w:rsidRDefault="596FCA6D" w:rsidP="00733B48">
            <w:pPr>
              <w:jc w:val="right"/>
              <w:rPr>
                <w:b/>
                <w:bCs/>
                <w:color w:val="262626" w:themeColor="text1" w:themeTint="D9"/>
              </w:rPr>
            </w:pPr>
            <w:r w:rsidRPr="00D37B09">
              <w:rPr>
                <w:rFonts w:ascii="Arial" w:hAnsi="Arial" w:cs="Arial"/>
                <w:sz w:val="20"/>
                <w:szCs w:val="20"/>
              </w:rPr>
              <w:t>£</w:t>
            </w:r>
            <w:r w:rsidR="4F00044A" w:rsidRPr="00D37B09">
              <w:rPr>
                <w:rFonts w:ascii="Arial" w:hAnsi="Arial" w:cs="Arial"/>
                <w:sz w:val="20"/>
                <w:szCs w:val="20"/>
              </w:rPr>
              <w:t>1,337,018</w:t>
            </w:r>
          </w:p>
        </w:tc>
        <w:tc>
          <w:tcPr>
            <w:tcW w:w="1503" w:type="dxa"/>
            <w:vAlign w:val="bottom"/>
          </w:tcPr>
          <w:p w14:paraId="5BB40AB7" w14:textId="4FA902F5" w:rsidR="00006BFA" w:rsidRPr="00D37B09" w:rsidRDefault="596FCA6D" w:rsidP="00733B48">
            <w:pPr>
              <w:jc w:val="right"/>
              <w:rPr>
                <w:b/>
                <w:bCs/>
                <w:color w:val="262626" w:themeColor="text1" w:themeTint="D9"/>
              </w:rPr>
            </w:pPr>
            <w:r w:rsidRPr="00D37B09">
              <w:rPr>
                <w:rFonts w:ascii="Arial" w:hAnsi="Arial" w:cs="Arial"/>
                <w:sz w:val="20"/>
                <w:szCs w:val="20"/>
              </w:rPr>
              <w:t>£</w:t>
            </w:r>
            <w:r w:rsidR="4F00044A" w:rsidRPr="00D37B09">
              <w:rPr>
                <w:rFonts w:ascii="Arial" w:hAnsi="Arial" w:cs="Arial"/>
                <w:sz w:val="20"/>
                <w:szCs w:val="20"/>
              </w:rPr>
              <w:t>2,085,163</w:t>
            </w:r>
          </w:p>
        </w:tc>
        <w:tc>
          <w:tcPr>
            <w:tcW w:w="1503" w:type="dxa"/>
            <w:vAlign w:val="bottom"/>
          </w:tcPr>
          <w:p w14:paraId="250BF13D" w14:textId="35327ECC" w:rsidR="00006BFA" w:rsidRPr="00D37B09" w:rsidRDefault="596FCA6D" w:rsidP="00733B48">
            <w:pPr>
              <w:jc w:val="right"/>
              <w:rPr>
                <w:b/>
                <w:bCs/>
                <w:color w:val="262626" w:themeColor="text1" w:themeTint="D9"/>
              </w:rPr>
            </w:pPr>
            <w:r w:rsidRPr="00D37B09">
              <w:rPr>
                <w:rFonts w:ascii="Arial" w:hAnsi="Arial" w:cs="Arial"/>
                <w:sz w:val="20"/>
                <w:szCs w:val="20"/>
              </w:rPr>
              <w:t>£</w:t>
            </w:r>
            <w:r w:rsidR="4F00044A" w:rsidRPr="00D37B09">
              <w:rPr>
                <w:rFonts w:ascii="Arial" w:hAnsi="Arial" w:cs="Arial"/>
                <w:sz w:val="20"/>
                <w:szCs w:val="20"/>
              </w:rPr>
              <w:t>1,198,310</w:t>
            </w:r>
          </w:p>
        </w:tc>
        <w:tc>
          <w:tcPr>
            <w:tcW w:w="1503" w:type="dxa"/>
            <w:vAlign w:val="bottom"/>
          </w:tcPr>
          <w:p w14:paraId="56327412" w14:textId="0D9EF406" w:rsidR="00006BFA" w:rsidRPr="00D37B09" w:rsidRDefault="596FCA6D" w:rsidP="00733B48">
            <w:pPr>
              <w:jc w:val="right"/>
              <w:rPr>
                <w:b/>
                <w:bCs/>
                <w:color w:val="262626" w:themeColor="text1" w:themeTint="D9"/>
              </w:rPr>
            </w:pPr>
            <w:r w:rsidRPr="00D37B09">
              <w:rPr>
                <w:rFonts w:ascii="Arial" w:hAnsi="Arial" w:cs="Arial"/>
                <w:sz w:val="20"/>
                <w:szCs w:val="20"/>
              </w:rPr>
              <w:t>£</w:t>
            </w:r>
            <w:r w:rsidR="4F00044A" w:rsidRPr="00D37B09">
              <w:rPr>
                <w:rFonts w:ascii="Arial" w:hAnsi="Arial" w:cs="Arial"/>
                <w:sz w:val="20"/>
                <w:szCs w:val="20"/>
              </w:rPr>
              <w:t>1,985,904</w:t>
            </w:r>
          </w:p>
        </w:tc>
      </w:tr>
      <w:tr w:rsidR="002F7F3A" w:rsidRPr="00064AE6" w14:paraId="73CB802B" w14:textId="77777777" w:rsidTr="6D4EA032">
        <w:tc>
          <w:tcPr>
            <w:tcW w:w="2263" w:type="dxa"/>
            <w:vAlign w:val="bottom"/>
          </w:tcPr>
          <w:p w14:paraId="521F78A0" w14:textId="2F352726" w:rsidR="002F7F3A" w:rsidRPr="004C1E1E" w:rsidRDefault="002F7F3A" w:rsidP="6D4EA032">
            <w:pPr>
              <w:rPr>
                <w:rFonts w:ascii="Arial" w:hAnsi="Arial" w:cs="Arial"/>
                <w:b/>
                <w:bCs/>
                <w:sz w:val="20"/>
                <w:szCs w:val="20"/>
              </w:rPr>
            </w:pPr>
            <w:r w:rsidRPr="004C1E1E">
              <w:rPr>
                <w:rFonts w:ascii="Arial" w:hAnsi="Arial" w:cs="Arial"/>
                <w:b/>
                <w:bCs/>
                <w:sz w:val="20"/>
                <w:szCs w:val="20"/>
              </w:rPr>
              <w:t>Total</w:t>
            </w:r>
          </w:p>
        </w:tc>
        <w:tc>
          <w:tcPr>
            <w:tcW w:w="741" w:type="dxa"/>
            <w:vAlign w:val="bottom"/>
          </w:tcPr>
          <w:p w14:paraId="1C638465" w14:textId="5E2AFC48" w:rsidR="002F7F3A" w:rsidRPr="004C1E1E" w:rsidRDefault="008132AD" w:rsidP="00733B48">
            <w:pPr>
              <w:jc w:val="right"/>
              <w:rPr>
                <w:b/>
                <w:bCs/>
                <w:color w:val="262626" w:themeColor="text1" w:themeTint="D9"/>
              </w:rPr>
            </w:pPr>
            <w:r>
              <w:rPr>
                <w:b/>
                <w:bCs/>
                <w:color w:val="262626" w:themeColor="text1" w:themeTint="D9"/>
              </w:rPr>
              <w:t>None</w:t>
            </w:r>
          </w:p>
        </w:tc>
        <w:tc>
          <w:tcPr>
            <w:tcW w:w="1503" w:type="dxa"/>
            <w:vAlign w:val="bottom"/>
          </w:tcPr>
          <w:p w14:paraId="30DACA3E" w14:textId="5543AEBB" w:rsidR="002F7F3A" w:rsidRPr="00D37B09" w:rsidRDefault="596FCA6D" w:rsidP="00733B48">
            <w:pPr>
              <w:jc w:val="right"/>
              <w:rPr>
                <w:rFonts w:ascii="Arial" w:hAnsi="Arial" w:cs="Arial"/>
                <w:b/>
                <w:bCs/>
                <w:sz w:val="20"/>
                <w:szCs w:val="20"/>
              </w:rPr>
            </w:pPr>
            <w:r w:rsidRPr="00D37B09">
              <w:rPr>
                <w:rFonts w:ascii="Arial" w:hAnsi="Arial" w:cs="Arial"/>
                <w:b/>
                <w:bCs/>
                <w:sz w:val="20"/>
                <w:szCs w:val="20"/>
              </w:rPr>
              <w:t>£</w:t>
            </w:r>
            <w:r w:rsidR="002F7F3A" w:rsidRPr="00D37B09">
              <w:rPr>
                <w:rFonts w:ascii="Arial" w:hAnsi="Arial" w:cs="Arial"/>
                <w:b/>
                <w:bCs/>
                <w:sz w:val="20"/>
                <w:szCs w:val="20"/>
              </w:rPr>
              <w:t>9,931,732</w:t>
            </w:r>
          </w:p>
        </w:tc>
        <w:tc>
          <w:tcPr>
            <w:tcW w:w="1503" w:type="dxa"/>
            <w:vAlign w:val="bottom"/>
          </w:tcPr>
          <w:p w14:paraId="548D852A" w14:textId="21E34FA4" w:rsidR="002F7F3A" w:rsidRPr="00D37B09" w:rsidRDefault="596FCA6D" w:rsidP="00733B48">
            <w:pPr>
              <w:jc w:val="right"/>
              <w:rPr>
                <w:rFonts w:ascii="Arial" w:hAnsi="Arial" w:cs="Arial"/>
                <w:b/>
                <w:bCs/>
                <w:sz w:val="20"/>
                <w:szCs w:val="20"/>
              </w:rPr>
            </w:pPr>
            <w:r w:rsidRPr="00D37B09">
              <w:rPr>
                <w:rFonts w:ascii="Arial" w:hAnsi="Arial" w:cs="Arial"/>
                <w:b/>
                <w:bCs/>
                <w:sz w:val="20"/>
                <w:szCs w:val="20"/>
              </w:rPr>
              <w:t>£</w:t>
            </w:r>
            <w:r w:rsidR="002F7F3A" w:rsidRPr="00D37B09">
              <w:rPr>
                <w:rFonts w:ascii="Arial" w:hAnsi="Arial" w:cs="Arial"/>
                <w:b/>
                <w:bCs/>
                <w:sz w:val="20"/>
                <w:szCs w:val="20"/>
              </w:rPr>
              <w:t>9,227,382</w:t>
            </w:r>
          </w:p>
        </w:tc>
        <w:tc>
          <w:tcPr>
            <w:tcW w:w="1503" w:type="dxa"/>
            <w:vAlign w:val="bottom"/>
          </w:tcPr>
          <w:p w14:paraId="543A7186" w14:textId="6D3728A8" w:rsidR="002F7F3A" w:rsidRPr="00D37B09" w:rsidRDefault="596FCA6D" w:rsidP="00733B48">
            <w:pPr>
              <w:jc w:val="right"/>
              <w:rPr>
                <w:rFonts w:ascii="Arial" w:hAnsi="Arial" w:cs="Arial"/>
                <w:b/>
                <w:bCs/>
                <w:sz w:val="20"/>
                <w:szCs w:val="20"/>
              </w:rPr>
            </w:pPr>
            <w:r w:rsidRPr="00D37B09">
              <w:rPr>
                <w:rFonts w:ascii="Arial" w:hAnsi="Arial" w:cs="Arial"/>
                <w:b/>
                <w:bCs/>
                <w:sz w:val="20"/>
                <w:szCs w:val="20"/>
              </w:rPr>
              <w:t>£</w:t>
            </w:r>
            <w:r w:rsidR="002F7F3A" w:rsidRPr="00D37B09">
              <w:rPr>
                <w:rFonts w:ascii="Arial" w:hAnsi="Arial" w:cs="Arial"/>
                <w:b/>
                <w:bCs/>
                <w:sz w:val="20"/>
                <w:szCs w:val="20"/>
              </w:rPr>
              <w:t>9,912,630</w:t>
            </w:r>
          </w:p>
        </w:tc>
        <w:tc>
          <w:tcPr>
            <w:tcW w:w="1503" w:type="dxa"/>
            <w:vAlign w:val="bottom"/>
          </w:tcPr>
          <w:p w14:paraId="612216A4" w14:textId="26043D0F" w:rsidR="002F7F3A" w:rsidRPr="00D37B09" w:rsidRDefault="596FCA6D" w:rsidP="00733B48">
            <w:pPr>
              <w:jc w:val="right"/>
              <w:rPr>
                <w:rFonts w:ascii="Arial" w:hAnsi="Arial" w:cs="Arial"/>
                <w:b/>
                <w:bCs/>
                <w:sz w:val="20"/>
                <w:szCs w:val="20"/>
              </w:rPr>
            </w:pPr>
            <w:r w:rsidRPr="00D37B09">
              <w:rPr>
                <w:rFonts w:ascii="Arial" w:hAnsi="Arial" w:cs="Arial"/>
                <w:b/>
                <w:bCs/>
                <w:sz w:val="20"/>
                <w:szCs w:val="20"/>
              </w:rPr>
              <w:t>£</w:t>
            </w:r>
            <w:r w:rsidR="002F7F3A" w:rsidRPr="00D37B09">
              <w:rPr>
                <w:rFonts w:ascii="Arial" w:hAnsi="Arial" w:cs="Arial"/>
                <w:b/>
                <w:bCs/>
                <w:sz w:val="20"/>
                <w:szCs w:val="20"/>
              </w:rPr>
              <w:t>9,444,913</w:t>
            </w:r>
          </w:p>
        </w:tc>
      </w:tr>
    </w:tbl>
    <w:p w14:paraId="7BBA27B3" w14:textId="77777777" w:rsidR="002B5825" w:rsidRDefault="002B5825" w:rsidP="6D4EA032">
      <w:pPr>
        <w:rPr>
          <w:b/>
          <w:bCs/>
          <w:highlight w:val="yellow"/>
        </w:rPr>
      </w:pPr>
    </w:p>
    <w:p w14:paraId="4399902A" w14:textId="3EC846F1" w:rsidR="00071DEE" w:rsidRPr="00C46DF0" w:rsidRDefault="002F7F3A" w:rsidP="6D4EA032">
      <w:pPr>
        <w:pStyle w:val="Heading3"/>
      </w:pPr>
      <w:r w:rsidRPr="00C46DF0">
        <w:t>Creditors</w:t>
      </w:r>
      <w:r w:rsidR="000A638E" w:rsidRPr="00C46DF0">
        <w:t xml:space="preserve"> - </w:t>
      </w:r>
      <w:r w:rsidR="00071DEE" w:rsidRPr="00C46DF0">
        <w:t>Amounts falling due within one year</w:t>
      </w:r>
    </w:p>
    <w:tbl>
      <w:tblPr>
        <w:tblStyle w:val="TableGrid"/>
        <w:tblW w:w="9209" w:type="dxa"/>
        <w:tblLook w:val="0460" w:firstRow="1" w:lastRow="1" w:firstColumn="0" w:lastColumn="0" w:noHBand="0" w:noVBand="1"/>
      </w:tblPr>
      <w:tblGrid>
        <w:gridCol w:w="2263"/>
        <w:gridCol w:w="741"/>
        <w:gridCol w:w="1527"/>
        <w:gridCol w:w="1560"/>
        <w:gridCol w:w="1559"/>
        <w:gridCol w:w="1559"/>
      </w:tblGrid>
      <w:tr w:rsidR="002F7F3A" w:rsidRPr="006C23F4" w14:paraId="4E53E0AF" w14:textId="77777777" w:rsidTr="00193E5D">
        <w:tc>
          <w:tcPr>
            <w:tcW w:w="2263" w:type="dxa"/>
            <w:shd w:val="clear" w:color="auto" w:fill="F2F2F2" w:themeFill="background1" w:themeFillShade="F2"/>
            <w:vAlign w:val="bottom"/>
          </w:tcPr>
          <w:p w14:paraId="7B3056BD" w14:textId="60601ABA" w:rsidR="002F7F3A" w:rsidRPr="00CD230A" w:rsidRDefault="002F7F3A" w:rsidP="6D4EA032">
            <w:pPr>
              <w:rPr>
                <w:b/>
                <w:bCs/>
              </w:rPr>
            </w:pPr>
            <w:r w:rsidRPr="00CD230A">
              <w:rPr>
                <w:b/>
                <w:bCs/>
              </w:rPr>
              <w:t>Creditors</w:t>
            </w:r>
          </w:p>
        </w:tc>
        <w:tc>
          <w:tcPr>
            <w:tcW w:w="741" w:type="dxa"/>
            <w:shd w:val="clear" w:color="auto" w:fill="F2F2F2" w:themeFill="background1" w:themeFillShade="F2"/>
          </w:tcPr>
          <w:p w14:paraId="087C9164" w14:textId="77777777" w:rsidR="002F7F3A" w:rsidRPr="00CD230A" w:rsidRDefault="002F7F3A" w:rsidP="6D4EA032">
            <w:pPr>
              <w:rPr>
                <w:b/>
                <w:bCs/>
              </w:rPr>
            </w:pPr>
            <w:r w:rsidRPr="00CD230A">
              <w:rPr>
                <w:b/>
                <w:bCs/>
              </w:rPr>
              <w:t>Note</w:t>
            </w:r>
          </w:p>
        </w:tc>
        <w:tc>
          <w:tcPr>
            <w:tcW w:w="1527" w:type="dxa"/>
            <w:shd w:val="clear" w:color="auto" w:fill="F2F2F2" w:themeFill="background1" w:themeFillShade="F2"/>
            <w:vAlign w:val="bottom"/>
          </w:tcPr>
          <w:p w14:paraId="2DE25F34" w14:textId="77777777" w:rsidR="002F7F3A" w:rsidRPr="00C46DF0" w:rsidRDefault="002F7F3A" w:rsidP="6D4EA032">
            <w:pPr>
              <w:rPr>
                <w:b/>
                <w:bCs/>
              </w:rPr>
            </w:pPr>
            <w:r w:rsidRPr="00C46DF0">
              <w:rPr>
                <w:b/>
                <w:bCs/>
              </w:rPr>
              <w:t xml:space="preserve">Group 2024 </w:t>
            </w:r>
          </w:p>
        </w:tc>
        <w:tc>
          <w:tcPr>
            <w:tcW w:w="1560" w:type="dxa"/>
            <w:shd w:val="clear" w:color="auto" w:fill="F2F2F2" w:themeFill="background1" w:themeFillShade="F2"/>
            <w:vAlign w:val="bottom"/>
          </w:tcPr>
          <w:p w14:paraId="606B185E" w14:textId="77777777" w:rsidR="002F7F3A" w:rsidRPr="00C46DF0" w:rsidRDefault="002F7F3A" w:rsidP="6D4EA032">
            <w:pPr>
              <w:rPr>
                <w:b/>
                <w:bCs/>
              </w:rPr>
            </w:pPr>
            <w:r w:rsidRPr="00C46DF0">
              <w:rPr>
                <w:b/>
                <w:bCs/>
              </w:rPr>
              <w:t>Group 2023</w:t>
            </w:r>
          </w:p>
        </w:tc>
        <w:tc>
          <w:tcPr>
            <w:tcW w:w="1559" w:type="dxa"/>
            <w:shd w:val="clear" w:color="auto" w:fill="F2F2F2" w:themeFill="background1" w:themeFillShade="F2"/>
            <w:vAlign w:val="bottom"/>
          </w:tcPr>
          <w:p w14:paraId="0792BD1F" w14:textId="77777777" w:rsidR="002F7F3A" w:rsidRPr="00C46DF0" w:rsidRDefault="002F7F3A" w:rsidP="6D4EA032">
            <w:pPr>
              <w:rPr>
                <w:b/>
                <w:bCs/>
              </w:rPr>
            </w:pPr>
            <w:r w:rsidRPr="00C46DF0">
              <w:rPr>
                <w:b/>
                <w:bCs/>
              </w:rPr>
              <w:t>Charity 2024</w:t>
            </w:r>
          </w:p>
        </w:tc>
        <w:tc>
          <w:tcPr>
            <w:tcW w:w="1559" w:type="dxa"/>
            <w:shd w:val="clear" w:color="auto" w:fill="F2F2F2" w:themeFill="background1" w:themeFillShade="F2"/>
            <w:vAlign w:val="bottom"/>
          </w:tcPr>
          <w:p w14:paraId="236E021D" w14:textId="77777777" w:rsidR="002F7F3A" w:rsidRPr="00C46DF0" w:rsidRDefault="002F7F3A" w:rsidP="6D4EA032">
            <w:pPr>
              <w:rPr>
                <w:b/>
                <w:bCs/>
              </w:rPr>
            </w:pPr>
            <w:r w:rsidRPr="00C46DF0">
              <w:rPr>
                <w:b/>
                <w:bCs/>
              </w:rPr>
              <w:t>Charity 2023</w:t>
            </w:r>
          </w:p>
        </w:tc>
      </w:tr>
      <w:tr w:rsidR="00D56EA1" w:rsidRPr="008F1C6C" w14:paraId="73BAFF86" w14:textId="77777777" w:rsidTr="00193E5D">
        <w:tc>
          <w:tcPr>
            <w:tcW w:w="2263" w:type="dxa"/>
            <w:vAlign w:val="bottom"/>
          </w:tcPr>
          <w:p w14:paraId="02DF84BA" w14:textId="30354E1D" w:rsidR="00D56EA1" w:rsidRPr="00CD230A" w:rsidRDefault="410D37AD" w:rsidP="6D4EA032">
            <w:pPr>
              <w:rPr>
                <w:rFonts w:ascii="Arial" w:hAnsi="Arial" w:cs="Arial"/>
                <w:sz w:val="20"/>
                <w:szCs w:val="20"/>
              </w:rPr>
            </w:pPr>
            <w:r w:rsidRPr="00CD230A">
              <w:rPr>
                <w:rFonts w:ascii="Arial" w:hAnsi="Arial" w:cs="Arial"/>
                <w:sz w:val="20"/>
                <w:szCs w:val="20"/>
              </w:rPr>
              <w:t>Bank loans</w:t>
            </w:r>
          </w:p>
        </w:tc>
        <w:tc>
          <w:tcPr>
            <w:tcW w:w="741" w:type="dxa"/>
            <w:vAlign w:val="bottom"/>
          </w:tcPr>
          <w:p w14:paraId="53F37D4E" w14:textId="0F0D6093" w:rsidR="00D56EA1" w:rsidRPr="00240749" w:rsidRDefault="410D37AD" w:rsidP="00733B48">
            <w:pPr>
              <w:jc w:val="right"/>
              <w:rPr>
                <w:rFonts w:ascii="Arial" w:hAnsi="Arial" w:cs="Arial"/>
                <w:sz w:val="20"/>
                <w:szCs w:val="20"/>
              </w:rPr>
            </w:pPr>
            <w:r w:rsidRPr="00240749">
              <w:rPr>
                <w:rFonts w:ascii="Arial" w:hAnsi="Arial" w:cs="Arial"/>
                <w:sz w:val="20"/>
                <w:szCs w:val="20"/>
              </w:rPr>
              <w:t>10</w:t>
            </w:r>
          </w:p>
        </w:tc>
        <w:tc>
          <w:tcPr>
            <w:tcW w:w="1527" w:type="dxa"/>
            <w:vAlign w:val="bottom"/>
          </w:tcPr>
          <w:p w14:paraId="3F1AF9D9" w14:textId="745115E0" w:rsidR="00D56EA1" w:rsidRPr="00240749" w:rsidRDefault="00D97106" w:rsidP="00733B48">
            <w:pPr>
              <w:jc w:val="right"/>
              <w:rPr>
                <w:rFonts w:ascii="Arial" w:hAnsi="Arial" w:cs="Arial"/>
                <w:sz w:val="20"/>
                <w:szCs w:val="20"/>
              </w:rPr>
            </w:pPr>
            <w:r>
              <w:rPr>
                <w:rFonts w:ascii="Arial" w:hAnsi="Arial" w:cs="Arial"/>
                <w:sz w:val="20"/>
                <w:szCs w:val="20"/>
              </w:rPr>
              <w:t>-</w:t>
            </w:r>
            <w:r w:rsidR="596FCA6D" w:rsidRPr="00240749">
              <w:rPr>
                <w:rFonts w:ascii="Arial" w:hAnsi="Arial" w:cs="Arial"/>
                <w:sz w:val="20"/>
                <w:szCs w:val="20"/>
              </w:rPr>
              <w:t>£</w:t>
            </w:r>
            <w:r w:rsidR="410D37AD" w:rsidRPr="00240749">
              <w:rPr>
                <w:rFonts w:ascii="Arial" w:hAnsi="Arial" w:cs="Arial"/>
                <w:sz w:val="20"/>
                <w:szCs w:val="20"/>
              </w:rPr>
              <w:t>386,281</w:t>
            </w:r>
          </w:p>
        </w:tc>
        <w:tc>
          <w:tcPr>
            <w:tcW w:w="1560" w:type="dxa"/>
            <w:vAlign w:val="bottom"/>
          </w:tcPr>
          <w:p w14:paraId="08EFC284" w14:textId="18E4C8B3" w:rsidR="00D56EA1" w:rsidRPr="00240749" w:rsidRDefault="00D97106" w:rsidP="00733B48">
            <w:pPr>
              <w:jc w:val="right"/>
              <w:rPr>
                <w:rFonts w:ascii="Arial" w:hAnsi="Arial" w:cs="Arial"/>
                <w:sz w:val="20"/>
                <w:szCs w:val="20"/>
              </w:rPr>
            </w:pPr>
            <w:r>
              <w:rPr>
                <w:rFonts w:ascii="Arial" w:hAnsi="Arial" w:cs="Arial"/>
                <w:sz w:val="20"/>
                <w:szCs w:val="20"/>
              </w:rPr>
              <w:t>-</w:t>
            </w:r>
            <w:r w:rsidR="596FCA6D" w:rsidRPr="00240749">
              <w:rPr>
                <w:rFonts w:ascii="Arial" w:hAnsi="Arial" w:cs="Arial"/>
                <w:sz w:val="20"/>
                <w:szCs w:val="20"/>
              </w:rPr>
              <w:t>£</w:t>
            </w:r>
            <w:r w:rsidR="410D37AD" w:rsidRPr="00240749">
              <w:rPr>
                <w:rFonts w:ascii="Arial" w:hAnsi="Arial" w:cs="Arial"/>
                <w:sz w:val="20"/>
                <w:szCs w:val="20"/>
              </w:rPr>
              <w:t>294,997</w:t>
            </w:r>
          </w:p>
        </w:tc>
        <w:tc>
          <w:tcPr>
            <w:tcW w:w="1559" w:type="dxa"/>
            <w:vAlign w:val="bottom"/>
          </w:tcPr>
          <w:p w14:paraId="7105FCC5" w14:textId="2D530FC4" w:rsidR="00D56EA1" w:rsidRPr="00240749" w:rsidRDefault="00352ECE" w:rsidP="00733B48">
            <w:pPr>
              <w:jc w:val="right"/>
              <w:rPr>
                <w:rFonts w:ascii="Arial" w:hAnsi="Arial" w:cs="Arial"/>
                <w:sz w:val="20"/>
                <w:szCs w:val="20"/>
              </w:rPr>
            </w:pPr>
            <w:r>
              <w:rPr>
                <w:rFonts w:ascii="Arial" w:hAnsi="Arial" w:cs="Arial"/>
                <w:sz w:val="20"/>
                <w:szCs w:val="20"/>
              </w:rPr>
              <w:t>-</w:t>
            </w:r>
            <w:r w:rsidR="596FCA6D" w:rsidRPr="00240749">
              <w:rPr>
                <w:rFonts w:ascii="Arial" w:hAnsi="Arial" w:cs="Arial"/>
                <w:sz w:val="20"/>
                <w:szCs w:val="20"/>
              </w:rPr>
              <w:t>£</w:t>
            </w:r>
            <w:r w:rsidR="410D37AD" w:rsidRPr="00240749">
              <w:rPr>
                <w:rFonts w:ascii="Arial" w:hAnsi="Arial" w:cs="Arial"/>
                <w:sz w:val="20"/>
                <w:szCs w:val="20"/>
              </w:rPr>
              <w:t>386,281</w:t>
            </w:r>
          </w:p>
        </w:tc>
        <w:tc>
          <w:tcPr>
            <w:tcW w:w="1559" w:type="dxa"/>
            <w:vAlign w:val="bottom"/>
          </w:tcPr>
          <w:p w14:paraId="0DBF01F6" w14:textId="51F9E827" w:rsidR="00D56EA1" w:rsidRPr="00240749" w:rsidRDefault="00352ECE" w:rsidP="00733B48">
            <w:pPr>
              <w:jc w:val="right"/>
              <w:rPr>
                <w:rFonts w:ascii="Arial" w:hAnsi="Arial" w:cs="Arial"/>
                <w:sz w:val="20"/>
                <w:szCs w:val="20"/>
              </w:rPr>
            </w:pPr>
            <w:r>
              <w:rPr>
                <w:rFonts w:ascii="Arial" w:hAnsi="Arial" w:cs="Arial"/>
                <w:sz w:val="20"/>
                <w:szCs w:val="20"/>
              </w:rPr>
              <w:t>-</w:t>
            </w:r>
            <w:r w:rsidR="596FCA6D" w:rsidRPr="00240749">
              <w:rPr>
                <w:rFonts w:ascii="Arial" w:hAnsi="Arial" w:cs="Arial"/>
                <w:sz w:val="20"/>
                <w:szCs w:val="20"/>
              </w:rPr>
              <w:t>£</w:t>
            </w:r>
            <w:r w:rsidR="410D37AD" w:rsidRPr="00240749">
              <w:rPr>
                <w:rFonts w:ascii="Arial" w:hAnsi="Arial" w:cs="Arial"/>
                <w:sz w:val="20"/>
                <w:szCs w:val="20"/>
              </w:rPr>
              <w:t>294,997</w:t>
            </w:r>
          </w:p>
        </w:tc>
      </w:tr>
      <w:tr w:rsidR="00D56EA1" w:rsidRPr="008F1C6C" w14:paraId="4EEB47CA" w14:textId="77777777" w:rsidTr="00193E5D">
        <w:tc>
          <w:tcPr>
            <w:tcW w:w="2263" w:type="dxa"/>
            <w:vAlign w:val="bottom"/>
          </w:tcPr>
          <w:p w14:paraId="67E9AA9E" w14:textId="080273D9" w:rsidR="00D56EA1" w:rsidRPr="00CD230A" w:rsidRDefault="410D37AD" w:rsidP="6D4EA032">
            <w:pPr>
              <w:rPr>
                <w:rFonts w:ascii="Arial" w:hAnsi="Arial" w:cs="Arial"/>
                <w:sz w:val="20"/>
                <w:szCs w:val="20"/>
              </w:rPr>
            </w:pPr>
            <w:r w:rsidRPr="00CD230A">
              <w:rPr>
                <w:rFonts w:ascii="Arial" w:hAnsi="Arial" w:cs="Arial"/>
                <w:sz w:val="20"/>
                <w:szCs w:val="20"/>
              </w:rPr>
              <w:t>Creditors and accruals</w:t>
            </w:r>
          </w:p>
        </w:tc>
        <w:tc>
          <w:tcPr>
            <w:tcW w:w="741" w:type="dxa"/>
            <w:vAlign w:val="bottom"/>
          </w:tcPr>
          <w:p w14:paraId="0A4361D1" w14:textId="55EDFFDD" w:rsidR="00D56EA1" w:rsidRPr="00240749" w:rsidRDefault="410D37AD" w:rsidP="00733B48">
            <w:pPr>
              <w:jc w:val="right"/>
              <w:rPr>
                <w:rFonts w:ascii="Arial" w:hAnsi="Arial" w:cs="Arial"/>
                <w:sz w:val="20"/>
                <w:szCs w:val="20"/>
              </w:rPr>
            </w:pPr>
            <w:r w:rsidRPr="00240749">
              <w:rPr>
                <w:rFonts w:ascii="Arial" w:hAnsi="Arial" w:cs="Arial"/>
                <w:sz w:val="20"/>
                <w:szCs w:val="20"/>
              </w:rPr>
              <w:t>11</w:t>
            </w:r>
          </w:p>
        </w:tc>
        <w:tc>
          <w:tcPr>
            <w:tcW w:w="1527" w:type="dxa"/>
            <w:vAlign w:val="bottom"/>
          </w:tcPr>
          <w:p w14:paraId="560C5069" w14:textId="1F289E64" w:rsidR="00D56EA1" w:rsidRPr="00240749" w:rsidRDefault="00D97106" w:rsidP="00D97106">
            <w:pPr>
              <w:jc w:val="right"/>
              <w:rPr>
                <w:rFonts w:ascii="Arial" w:hAnsi="Arial" w:cs="Arial"/>
                <w:sz w:val="20"/>
                <w:szCs w:val="20"/>
              </w:rPr>
            </w:pPr>
            <w:r>
              <w:rPr>
                <w:rFonts w:ascii="Arial" w:hAnsi="Arial" w:cs="Arial"/>
                <w:sz w:val="20"/>
                <w:szCs w:val="20"/>
              </w:rPr>
              <w:t>-</w:t>
            </w:r>
            <w:r w:rsidR="596FCA6D" w:rsidRPr="00240749">
              <w:rPr>
                <w:rFonts w:ascii="Arial" w:hAnsi="Arial" w:cs="Arial"/>
                <w:sz w:val="20"/>
                <w:szCs w:val="20"/>
              </w:rPr>
              <w:t>£</w:t>
            </w:r>
            <w:r w:rsidR="410D37AD" w:rsidRPr="00240749">
              <w:rPr>
                <w:rFonts w:ascii="Arial" w:hAnsi="Arial" w:cs="Arial"/>
                <w:sz w:val="20"/>
                <w:szCs w:val="20"/>
              </w:rPr>
              <w:t>2,548,950</w:t>
            </w:r>
          </w:p>
        </w:tc>
        <w:tc>
          <w:tcPr>
            <w:tcW w:w="1560" w:type="dxa"/>
            <w:vAlign w:val="bottom"/>
          </w:tcPr>
          <w:p w14:paraId="3175C2E8" w14:textId="673120E2" w:rsidR="00D56EA1" w:rsidRPr="00240749" w:rsidRDefault="410D37AD" w:rsidP="00733B48">
            <w:pPr>
              <w:jc w:val="right"/>
              <w:rPr>
                <w:rFonts w:ascii="Arial" w:hAnsi="Arial" w:cs="Arial"/>
                <w:sz w:val="20"/>
                <w:szCs w:val="20"/>
              </w:rPr>
            </w:pPr>
            <w:r w:rsidRPr="00240749">
              <w:rPr>
                <w:rFonts w:ascii="Arial" w:hAnsi="Arial" w:cs="Arial"/>
                <w:sz w:val="20"/>
                <w:szCs w:val="20"/>
              </w:rPr>
              <w:t xml:space="preserve">    </w:t>
            </w:r>
            <w:r w:rsidR="00D97106">
              <w:rPr>
                <w:rFonts w:ascii="Arial" w:hAnsi="Arial" w:cs="Arial"/>
                <w:sz w:val="20"/>
                <w:szCs w:val="20"/>
              </w:rPr>
              <w:t>-</w:t>
            </w:r>
            <w:r w:rsidR="596FCA6D" w:rsidRPr="00240749">
              <w:rPr>
                <w:rFonts w:ascii="Arial" w:hAnsi="Arial" w:cs="Arial"/>
                <w:sz w:val="20"/>
                <w:szCs w:val="20"/>
              </w:rPr>
              <w:t>£</w:t>
            </w:r>
            <w:r w:rsidRPr="00240749">
              <w:rPr>
                <w:rFonts w:ascii="Arial" w:hAnsi="Arial" w:cs="Arial"/>
                <w:sz w:val="20"/>
                <w:szCs w:val="20"/>
              </w:rPr>
              <w:t>2,181,011</w:t>
            </w:r>
          </w:p>
        </w:tc>
        <w:tc>
          <w:tcPr>
            <w:tcW w:w="1559" w:type="dxa"/>
            <w:vAlign w:val="bottom"/>
          </w:tcPr>
          <w:p w14:paraId="0DC3144D" w14:textId="41629494" w:rsidR="00D56EA1" w:rsidRPr="00240749" w:rsidRDefault="00352ECE" w:rsidP="00733B48">
            <w:pPr>
              <w:jc w:val="right"/>
              <w:rPr>
                <w:rFonts w:ascii="Arial" w:hAnsi="Arial" w:cs="Arial"/>
                <w:sz w:val="20"/>
                <w:szCs w:val="20"/>
              </w:rPr>
            </w:pPr>
            <w:r>
              <w:rPr>
                <w:rFonts w:ascii="Arial" w:hAnsi="Arial" w:cs="Arial"/>
                <w:sz w:val="20"/>
                <w:szCs w:val="20"/>
              </w:rPr>
              <w:t>-</w:t>
            </w:r>
            <w:r w:rsidR="596FCA6D" w:rsidRPr="00240749">
              <w:rPr>
                <w:rFonts w:ascii="Arial" w:hAnsi="Arial" w:cs="Arial"/>
                <w:sz w:val="20"/>
                <w:szCs w:val="20"/>
              </w:rPr>
              <w:t>£</w:t>
            </w:r>
            <w:r w:rsidR="410D37AD" w:rsidRPr="00240749">
              <w:rPr>
                <w:rFonts w:ascii="Arial" w:hAnsi="Arial" w:cs="Arial"/>
                <w:sz w:val="20"/>
                <w:szCs w:val="20"/>
              </w:rPr>
              <w:t>2,529,849</w:t>
            </w:r>
          </w:p>
        </w:tc>
        <w:tc>
          <w:tcPr>
            <w:tcW w:w="1559" w:type="dxa"/>
            <w:vAlign w:val="bottom"/>
          </w:tcPr>
          <w:p w14:paraId="0FEE9588" w14:textId="21D33741" w:rsidR="00D56EA1" w:rsidRPr="00240749" w:rsidRDefault="00352ECE" w:rsidP="00733B48">
            <w:pPr>
              <w:jc w:val="right"/>
              <w:rPr>
                <w:rFonts w:ascii="Arial" w:hAnsi="Arial" w:cs="Arial"/>
                <w:sz w:val="20"/>
                <w:szCs w:val="20"/>
              </w:rPr>
            </w:pPr>
            <w:r>
              <w:rPr>
                <w:rFonts w:ascii="Arial" w:hAnsi="Arial" w:cs="Arial"/>
                <w:sz w:val="20"/>
                <w:szCs w:val="20"/>
              </w:rPr>
              <w:t>-£</w:t>
            </w:r>
            <w:r w:rsidR="410D37AD" w:rsidRPr="00240749">
              <w:rPr>
                <w:rFonts w:ascii="Arial" w:hAnsi="Arial" w:cs="Arial"/>
                <w:sz w:val="20"/>
                <w:szCs w:val="20"/>
              </w:rPr>
              <w:t>2,174,432</w:t>
            </w:r>
          </w:p>
        </w:tc>
      </w:tr>
      <w:tr w:rsidR="00FC7866" w:rsidRPr="00064AE6" w14:paraId="1F7EC792" w14:textId="77777777" w:rsidTr="00193E5D">
        <w:tc>
          <w:tcPr>
            <w:tcW w:w="2263" w:type="dxa"/>
            <w:vAlign w:val="bottom"/>
          </w:tcPr>
          <w:p w14:paraId="332DF1DE" w14:textId="4F292CC4" w:rsidR="00FC7866" w:rsidRPr="00454CCC" w:rsidRDefault="596FCA6D" w:rsidP="6D4EA032">
            <w:pPr>
              <w:rPr>
                <w:b/>
                <w:bCs/>
                <w:color w:val="262626" w:themeColor="text1" w:themeTint="D9"/>
              </w:rPr>
            </w:pPr>
            <w:r w:rsidRPr="00454CCC">
              <w:rPr>
                <w:b/>
                <w:bCs/>
                <w:color w:val="262626" w:themeColor="text1" w:themeTint="D9"/>
              </w:rPr>
              <w:t>Total</w:t>
            </w:r>
          </w:p>
        </w:tc>
        <w:tc>
          <w:tcPr>
            <w:tcW w:w="741" w:type="dxa"/>
            <w:vAlign w:val="bottom"/>
          </w:tcPr>
          <w:p w14:paraId="04A49131" w14:textId="3B911E2C" w:rsidR="00FC7866" w:rsidRPr="00D303F7" w:rsidRDefault="596FCA6D" w:rsidP="00733B48">
            <w:pPr>
              <w:jc w:val="right"/>
              <w:rPr>
                <w:b/>
                <w:bCs/>
                <w:color w:val="262626" w:themeColor="text1" w:themeTint="D9"/>
              </w:rPr>
            </w:pPr>
            <w:r w:rsidRPr="00D303F7">
              <w:rPr>
                <w:rFonts w:ascii="Arial" w:hAnsi="Arial" w:cs="Arial"/>
                <w:b/>
                <w:bCs/>
                <w:sz w:val="20"/>
                <w:szCs w:val="20"/>
              </w:rPr>
              <w:t xml:space="preserve">  </w:t>
            </w:r>
            <w:r w:rsidR="00D97106">
              <w:rPr>
                <w:rFonts w:ascii="Arial" w:hAnsi="Arial" w:cs="Arial"/>
                <w:b/>
                <w:bCs/>
                <w:sz w:val="20"/>
                <w:szCs w:val="20"/>
              </w:rPr>
              <w:t>None</w:t>
            </w:r>
          </w:p>
        </w:tc>
        <w:tc>
          <w:tcPr>
            <w:tcW w:w="1527" w:type="dxa"/>
            <w:vAlign w:val="bottom"/>
          </w:tcPr>
          <w:p w14:paraId="3862B97A" w14:textId="2B03F6A6" w:rsidR="00FC7866" w:rsidRPr="00D303F7" w:rsidRDefault="596FCA6D" w:rsidP="00733B48">
            <w:pPr>
              <w:jc w:val="right"/>
              <w:rPr>
                <w:b/>
                <w:bCs/>
                <w:color w:val="262626" w:themeColor="text1" w:themeTint="D9"/>
              </w:rPr>
            </w:pPr>
            <w:r w:rsidRPr="00D303F7">
              <w:rPr>
                <w:rFonts w:ascii="Arial" w:hAnsi="Arial" w:cs="Arial"/>
                <w:b/>
                <w:bCs/>
                <w:sz w:val="20"/>
                <w:szCs w:val="20"/>
              </w:rPr>
              <w:t xml:space="preserve">    </w:t>
            </w:r>
            <w:r w:rsidR="00352ECE">
              <w:rPr>
                <w:rFonts w:ascii="Arial" w:hAnsi="Arial" w:cs="Arial"/>
                <w:b/>
                <w:bCs/>
                <w:sz w:val="20"/>
                <w:szCs w:val="20"/>
              </w:rPr>
              <w:t>-</w:t>
            </w:r>
            <w:r w:rsidR="00280AC7" w:rsidRPr="00D303F7">
              <w:rPr>
                <w:rFonts w:ascii="Arial" w:hAnsi="Arial" w:cs="Arial"/>
                <w:b/>
                <w:bCs/>
                <w:sz w:val="20"/>
                <w:szCs w:val="20"/>
              </w:rPr>
              <w:t>£2,935,231</w:t>
            </w:r>
          </w:p>
        </w:tc>
        <w:tc>
          <w:tcPr>
            <w:tcW w:w="1560" w:type="dxa"/>
            <w:vAlign w:val="bottom"/>
          </w:tcPr>
          <w:p w14:paraId="3E724B65" w14:textId="4A5180D3" w:rsidR="00FC7866" w:rsidRPr="00D303F7" w:rsidRDefault="00352ECE" w:rsidP="00733B48">
            <w:pPr>
              <w:jc w:val="right"/>
              <w:rPr>
                <w:b/>
                <w:bCs/>
                <w:color w:val="262626" w:themeColor="text1" w:themeTint="D9"/>
              </w:rPr>
            </w:pPr>
            <w:r>
              <w:rPr>
                <w:rFonts w:ascii="Arial" w:hAnsi="Arial" w:cs="Arial"/>
                <w:b/>
                <w:bCs/>
                <w:sz w:val="20"/>
                <w:szCs w:val="20"/>
              </w:rPr>
              <w:t>-</w:t>
            </w:r>
            <w:r w:rsidR="00280AC7" w:rsidRPr="00D303F7">
              <w:rPr>
                <w:rFonts w:ascii="Arial" w:hAnsi="Arial" w:cs="Arial"/>
                <w:b/>
                <w:bCs/>
                <w:sz w:val="20"/>
                <w:szCs w:val="20"/>
              </w:rPr>
              <w:t>£2,476,008</w:t>
            </w:r>
          </w:p>
        </w:tc>
        <w:tc>
          <w:tcPr>
            <w:tcW w:w="1559" w:type="dxa"/>
            <w:vAlign w:val="bottom"/>
          </w:tcPr>
          <w:p w14:paraId="41C345DF" w14:textId="6127A39C" w:rsidR="00FC7866" w:rsidRPr="00D303F7" w:rsidRDefault="00352ECE" w:rsidP="00733B48">
            <w:pPr>
              <w:jc w:val="right"/>
              <w:rPr>
                <w:b/>
                <w:bCs/>
                <w:color w:val="262626" w:themeColor="text1" w:themeTint="D9"/>
              </w:rPr>
            </w:pPr>
            <w:r>
              <w:rPr>
                <w:rFonts w:ascii="Arial" w:hAnsi="Arial" w:cs="Arial"/>
                <w:b/>
                <w:bCs/>
                <w:sz w:val="20"/>
                <w:szCs w:val="20"/>
              </w:rPr>
              <w:t>-</w:t>
            </w:r>
            <w:r w:rsidR="00280AC7" w:rsidRPr="00D303F7">
              <w:rPr>
                <w:rFonts w:ascii="Arial" w:hAnsi="Arial" w:cs="Arial"/>
                <w:b/>
                <w:bCs/>
                <w:sz w:val="20"/>
                <w:szCs w:val="20"/>
              </w:rPr>
              <w:t>£2,916,130</w:t>
            </w:r>
          </w:p>
        </w:tc>
        <w:tc>
          <w:tcPr>
            <w:tcW w:w="1559" w:type="dxa"/>
            <w:vAlign w:val="bottom"/>
          </w:tcPr>
          <w:p w14:paraId="7B5C503A" w14:textId="521D559C" w:rsidR="00FC7866" w:rsidRPr="00D303F7" w:rsidRDefault="00352ECE" w:rsidP="00733B48">
            <w:pPr>
              <w:jc w:val="right"/>
              <w:rPr>
                <w:b/>
                <w:bCs/>
                <w:color w:val="262626" w:themeColor="text1" w:themeTint="D9"/>
              </w:rPr>
            </w:pPr>
            <w:r>
              <w:rPr>
                <w:rFonts w:ascii="Arial" w:hAnsi="Arial" w:cs="Arial"/>
                <w:b/>
                <w:bCs/>
                <w:sz w:val="20"/>
                <w:szCs w:val="20"/>
              </w:rPr>
              <w:t>-</w:t>
            </w:r>
            <w:r w:rsidR="00280AC7" w:rsidRPr="00D303F7">
              <w:rPr>
                <w:rFonts w:ascii="Arial" w:hAnsi="Arial" w:cs="Arial"/>
                <w:b/>
                <w:bCs/>
                <w:sz w:val="20"/>
                <w:szCs w:val="20"/>
              </w:rPr>
              <w:t>£2,469,429</w:t>
            </w:r>
            <w:r w:rsidR="596FCA6D" w:rsidRPr="00D303F7">
              <w:rPr>
                <w:rFonts w:ascii="Arial" w:hAnsi="Arial" w:cs="Arial"/>
                <w:b/>
                <w:bCs/>
                <w:sz w:val="20"/>
                <w:szCs w:val="20"/>
              </w:rPr>
              <w:t xml:space="preserve">    </w:t>
            </w:r>
          </w:p>
        </w:tc>
      </w:tr>
    </w:tbl>
    <w:p w14:paraId="34949C54" w14:textId="36F0BCD9" w:rsidR="001E1F40" w:rsidRPr="00BF0771" w:rsidRDefault="001E1F40" w:rsidP="6D4EA032">
      <w:pPr>
        <w:pStyle w:val="Heading3"/>
        <w:rPr>
          <w:highlight w:val="yellow"/>
        </w:rPr>
      </w:pPr>
    </w:p>
    <w:tbl>
      <w:tblPr>
        <w:tblStyle w:val="TableGrid"/>
        <w:tblW w:w="0" w:type="auto"/>
        <w:tblLook w:val="0460" w:firstRow="1" w:lastRow="1" w:firstColumn="0" w:lastColumn="0" w:noHBand="0" w:noVBand="1"/>
      </w:tblPr>
      <w:tblGrid>
        <w:gridCol w:w="1825"/>
        <w:gridCol w:w="1460"/>
        <w:gridCol w:w="1460"/>
        <w:gridCol w:w="1460"/>
        <w:gridCol w:w="1460"/>
      </w:tblGrid>
      <w:tr w:rsidR="0032354E" w:rsidRPr="00064AE6" w14:paraId="10FDDF58" w14:textId="77777777" w:rsidTr="6D4EA032">
        <w:tc>
          <w:tcPr>
            <w:tcW w:w="1825" w:type="dxa"/>
            <w:shd w:val="clear" w:color="auto" w:fill="F2F2F2" w:themeFill="background1" w:themeFillShade="F2"/>
            <w:vAlign w:val="bottom"/>
          </w:tcPr>
          <w:p w14:paraId="3496FAD0" w14:textId="115AC4CE" w:rsidR="0032354E" w:rsidRPr="00B9090F" w:rsidRDefault="53DD3673" w:rsidP="6D4EA032">
            <w:pPr>
              <w:rPr>
                <w:rFonts w:ascii="Arial" w:hAnsi="Arial" w:cs="Arial"/>
                <w:b/>
                <w:bCs/>
                <w:sz w:val="20"/>
                <w:szCs w:val="20"/>
              </w:rPr>
            </w:pPr>
            <w:r w:rsidRPr="00B9090F">
              <w:rPr>
                <w:rFonts w:ascii="Arial" w:hAnsi="Arial" w:cs="Arial"/>
                <w:b/>
                <w:bCs/>
                <w:sz w:val="20"/>
                <w:szCs w:val="20"/>
              </w:rPr>
              <w:t>Totals</w:t>
            </w:r>
          </w:p>
        </w:tc>
        <w:tc>
          <w:tcPr>
            <w:tcW w:w="1460" w:type="dxa"/>
            <w:shd w:val="clear" w:color="auto" w:fill="F2F2F2" w:themeFill="background1" w:themeFillShade="F2"/>
            <w:vAlign w:val="bottom"/>
          </w:tcPr>
          <w:p w14:paraId="1F20CD5D" w14:textId="169D77F9" w:rsidR="0032354E" w:rsidRPr="00B9090F" w:rsidRDefault="53DD3673" w:rsidP="6D4EA032">
            <w:pPr>
              <w:rPr>
                <w:rFonts w:ascii="Arial" w:hAnsi="Arial" w:cs="Arial"/>
                <w:sz w:val="20"/>
                <w:szCs w:val="20"/>
              </w:rPr>
            </w:pPr>
            <w:r w:rsidRPr="00B9090F">
              <w:rPr>
                <w:b/>
                <w:bCs/>
              </w:rPr>
              <w:t xml:space="preserve">Group 2024 </w:t>
            </w:r>
          </w:p>
        </w:tc>
        <w:tc>
          <w:tcPr>
            <w:tcW w:w="1460" w:type="dxa"/>
            <w:shd w:val="clear" w:color="auto" w:fill="F2F2F2" w:themeFill="background1" w:themeFillShade="F2"/>
            <w:vAlign w:val="bottom"/>
          </w:tcPr>
          <w:p w14:paraId="48732D6B" w14:textId="321053EA" w:rsidR="0032354E" w:rsidRPr="00B9090F" w:rsidRDefault="53DD3673" w:rsidP="6D4EA032">
            <w:pPr>
              <w:rPr>
                <w:rFonts w:ascii="Arial" w:hAnsi="Arial" w:cs="Arial"/>
                <w:sz w:val="20"/>
                <w:szCs w:val="20"/>
              </w:rPr>
            </w:pPr>
            <w:r w:rsidRPr="00B9090F">
              <w:rPr>
                <w:b/>
                <w:bCs/>
              </w:rPr>
              <w:t>Group 2023</w:t>
            </w:r>
          </w:p>
        </w:tc>
        <w:tc>
          <w:tcPr>
            <w:tcW w:w="1460" w:type="dxa"/>
            <w:shd w:val="clear" w:color="auto" w:fill="F2F2F2" w:themeFill="background1" w:themeFillShade="F2"/>
            <w:vAlign w:val="bottom"/>
          </w:tcPr>
          <w:p w14:paraId="05A24A66" w14:textId="37700449" w:rsidR="0032354E" w:rsidRPr="00B9090F" w:rsidRDefault="53DD3673" w:rsidP="6D4EA032">
            <w:pPr>
              <w:rPr>
                <w:rFonts w:ascii="Arial" w:hAnsi="Arial" w:cs="Arial"/>
                <w:sz w:val="20"/>
                <w:szCs w:val="20"/>
              </w:rPr>
            </w:pPr>
            <w:r w:rsidRPr="00B9090F">
              <w:rPr>
                <w:b/>
                <w:bCs/>
              </w:rPr>
              <w:t>Charity 2024</w:t>
            </w:r>
          </w:p>
        </w:tc>
        <w:tc>
          <w:tcPr>
            <w:tcW w:w="1460" w:type="dxa"/>
            <w:shd w:val="clear" w:color="auto" w:fill="F2F2F2" w:themeFill="background1" w:themeFillShade="F2"/>
            <w:vAlign w:val="bottom"/>
          </w:tcPr>
          <w:p w14:paraId="3E0CED71" w14:textId="5F613AE9" w:rsidR="0032354E" w:rsidRPr="00B9090F" w:rsidRDefault="53DD3673" w:rsidP="6D4EA032">
            <w:pPr>
              <w:rPr>
                <w:rFonts w:ascii="Arial" w:hAnsi="Arial" w:cs="Arial"/>
                <w:sz w:val="20"/>
                <w:szCs w:val="20"/>
              </w:rPr>
            </w:pPr>
            <w:r w:rsidRPr="00B9090F">
              <w:rPr>
                <w:b/>
                <w:bCs/>
              </w:rPr>
              <w:t>Charity 2023</w:t>
            </w:r>
          </w:p>
        </w:tc>
      </w:tr>
      <w:tr w:rsidR="003858F5" w:rsidRPr="00064AE6" w14:paraId="48B8FC1D" w14:textId="77777777" w:rsidTr="6D4EA032">
        <w:tc>
          <w:tcPr>
            <w:tcW w:w="1825" w:type="dxa"/>
            <w:shd w:val="clear" w:color="auto" w:fill="FFFFFF" w:themeFill="background1"/>
            <w:vAlign w:val="bottom"/>
          </w:tcPr>
          <w:p w14:paraId="727D3FD4" w14:textId="37CBE1AB" w:rsidR="003858F5" w:rsidRPr="00EC1EFD" w:rsidRDefault="7D84610D" w:rsidP="6D4EA032">
            <w:pPr>
              <w:rPr>
                <w:rFonts w:ascii="Arial" w:hAnsi="Arial" w:cs="Arial"/>
                <w:b/>
                <w:bCs/>
                <w:sz w:val="20"/>
                <w:szCs w:val="20"/>
              </w:rPr>
            </w:pPr>
            <w:r w:rsidRPr="00EC1EFD">
              <w:rPr>
                <w:rFonts w:ascii="Arial" w:hAnsi="Arial" w:cs="Arial"/>
                <w:b/>
                <w:bCs/>
                <w:sz w:val="20"/>
                <w:szCs w:val="20"/>
              </w:rPr>
              <w:t>Net current assets</w:t>
            </w:r>
          </w:p>
        </w:tc>
        <w:tc>
          <w:tcPr>
            <w:tcW w:w="1460" w:type="dxa"/>
            <w:vAlign w:val="bottom"/>
          </w:tcPr>
          <w:p w14:paraId="7BF1C3C7" w14:textId="52F858FD" w:rsidR="003858F5" w:rsidRPr="00EC1EFD" w:rsidRDefault="479676E1" w:rsidP="00733B48">
            <w:pPr>
              <w:jc w:val="right"/>
              <w:rPr>
                <w:b/>
                <w:bCs/>
                <w:color w:val="262626" w:themeColor="text1" w:themeTint="D9"/>
              </w:rPr>
            </w:pPr>
            <w:r w:rsidRPr="00EC1EFD">
              <w:rPr>
                <w:rFonts w:ascii="Arial" w:hAnsi="Arial" w:cs="Arial"/>
                <w:b/>
                <w:bCs/>
                <w:sz w:val="20"/>
                <w:szCs w:val="20"/>
              </w:rPr>
              <w:t xml:space="preserve">£6,996,501 </w:t>
            </w:r>
          </w:p>
        </w:tc>
        <w:tc>
          <w:tcPr>
            <w:tcW w:w="1460" w:type="dxa"/>
            <w:vAlign w:val="bottom"/>
          </w:tcPr>
          <w:p w14:paraId="04F0A587" w14:textId="1C7AD06F" w:rsidR="003858F5" w:rsidRPr="00EC1EFD" w:rsidRDefault="479676E1" w:rsidP="00733B48">
            <w:pPr>
              <w:jc w:val="right"/>
              <w:rPr>
                <w:b/>
                <w:bCs/>
                <w:color w:val="262626" w:themeColor="text1" w:themeTint="D9"/>
              </w:rPr>
            </w:pPr>
            <w:r w:rsidRPr="00EC1EFD">
              <w:rPr>
                <w:rFonts w:ascii="Arial" w:hAnsi="Arial" w:cs="Arial"/>
                <w:b/>
                <w:bCs/>
                <w:sz w:val="20"/>
                <w:szCs w:val="20"/>
              </w:rPr>
              <w:t xml:space="preserve">£6,751,374 </w:t>
            </w:r>
          </w:p>
        </w:tc>
        <w:tc>
          <w:tcPr>
            <w:tcW w:w="1460" w:type="dxa"/>
            <w:vAlign w:val="bottom"/>
          </w:tcPr>
          <w:p w14:paraId="1F0AE5D1" w14:textId="2B2EF4C0" w:rsidR="003858F5" w:rsidRPr="00EC1EFD" w:rsidRDefault="479676E1" w:rsidP="00733B48">
            <w:pPr>
              <w:jc w:val="right"/>
              <w:rPr>
                <w:b/>
                <w:bCs/>
                <w:color w:val="262626" w:themeColor="text1" w:themeTint="D9"/>
              </w:rPr>
            </w:pPr>
            <w:r w:rsidRPr="00EC1EFD">
              <w:rPr>
                <w:rFonts w:ascii="Arial" w:hAnsi="Arial" w:cs="Arial"/>
                <w:b/>
                <w:bCs/>
                <w:sz w:val="20"/>
                <w:szCs w:val="20"/>
              </w:rPr>
              <w:t xml:space="preserve">£6,996,500 </w:t>
            </w:r>
          </w:p>
        </w:tc>
        <w:tc>
          <w:tcPr>
            <w:tcW w:w="1460" w:type="dxa"/>
            <w:vAlign w:val="bottom"/>
          </w:tcPr>
          <w:p w14:paraId="001F3821" w14:textId="06F8E073" w:rsidR="003858F5" w:rsidRPr="00EC1EFD" w:rsidRDefault="479676E1" w:rsidP="00733B48">
            <w:pPr>
              <w:jc w:val="right"/>
              <w:rPr>
                <w:b/>
                <w:bCs/>
                <w:color w:val="262626" w:themeColor="text1" w:themeTint="D9"/>
              </w:rPr>
            </w:pPr>
            <w:r w:rsidRPr="00EC1EFD">
              <w:rPr>
                <w:rFonts w:ascii="Arial" w:hAnsi="Arial" w:cs="Arial"/>
                <w:b/>
                <w:bCs/>
                <w:sz w:val="20"/>
                <w:szCs w:val="20"/>
              </w:rPr>
              <w:t xml:space="preserve">£6,975,484 </w:t>
            </w:r>
          </w:p>
        </w:tc>
      </w:tr>
      <w:tr w:rsidR="00791CD8" w:rsidRPr="00064AE6" w14:paraId="0D8B3496" w14:textId="77777777" w:rsidTr="6D4EA032">
        <w:tc>
          <w:tcPr>
            <w:tcW w:w="1825" w:type="dxa"/>
            <w:shd w:val="clear" w:color="auto" w:fill="FFFFFF" w:themeFill="background1"/>
            <w:vAlign w:val="bottom"/>
          </w:tcPr>
          <w:p w14:paraId="5C366EBA" w14:textId="3C4271EC" w:rsidR="00791CD8" w:rsidRPr="00EC1EFD" w:rsidRDefault="7D84610D" w:rsidP="6D4EA032">
            <w:pPr>
              <w:rPr>
                <w:rFonts w:ascii="Arial" w:hAnsi="Arial" w:cs="Arial"/>
                <w:b/>
                <w:bCs/>
                <w:sz w:val="20"/>
                <w:szCs w:val="20"/>
              </w:rPr>
            </w:pPr>
            <w:r w:rsidRPr="00EC1EFD">
              <w:rPr>
                <w:rFonts w:ascii="Arial" w:hAnsi="Arial" w:cs="Arial"/>
                <w:b/>
                <w:bCs/>
                <w:sz w:val="20"/>
                <w:szCs w:val="20"/>
              </w:rPr>
              <w:t xml:space="preserve">Total assets </w:t>
            </w:r>
            <w:proofErr w:type="gramStart"/>
            <w:r w:rsidRPr="00EC1EFD">
              <w:rPr>
                <w:rFonts w:ascii="Arial" w:hAnsi="Arial" w:cs="Arial"/>
                <w:b/>
                <w:bCs/>
                <w:sz w:val="20"/>
                <w:szCs w:val="20"/>
              </w:rPr>
              <w:t>less</w:t>
            </w:r>
            <w:proofErr w:type="gramEnd"/>
            <w:r w:rsidRPr="00EC1EFD">
              <w:rPr>
                <w:rFonts w:ascii="Arial" w:hAnsi="Arial" w:cs="Arial"/>
                <w:b/>
                <w:bCs/>
                <w:sz w:val="20"/>
                <w:szCs w:val="20"/>
              </w:rPr>
              <w:t xml:space="preserve"> current liabilities</w:t>
            </w:r>
          </w:p>
        </w:tc>
        <w:tc>
          <w:tcPr>
            <w:tcW w:w="1460" w:type="dxa"/>
            <w:vAlign w:val="bottom"/>
          </w:tcPr>
          <w:p w14:paraId="2F42B6C1" w14:textId="383A6B44" w:rsidR="00791CD8" w:rsidRPr="00EC1EFD" w:rsidRDefault="7D84610D" w:rsidP="00733B48">
            <w:pPr>
              <w:jc w:val="right"/>
              <w:rPr>
                <w:rFonts w:ascii="Arial" w:hAnsi="Arial" w:cs="Arial"/>
                <w:b/>
                <w:bCs/>
                <w:sz w:val="20"/>
                <w:szCs w:val="20"/>
              </w:rPr>
            </w:pPr>
            <w:r w:rsidRPr="00EC1EFD">
              <w:rPr>
                <w:rFonts w:ascii="Arial" w:hAnsi="Arial" w:cs="Arial"/>
                <w:b/>
                <w:bCs/>
                <w:sz w:val="20"/>
                <w:szCs w:val="20"/>
              </w:rPr>
              <w:t xml:space="preserve">   £36,641,109 </w:t>
            </w:r>
          </w:p>
        </w:tc>
        <w:tc>
          <w:tcPr>
            <w:tcW w:w="1460" w:type="dxa"/>
            <w:vAlign w:val="bottom"/>
          </w:tcPr>
          <w:p w14:paraId="2D69D425" w14:textId="3431E0C7" w:rsidR="00791CD8" w:rsidRPr="00EC1EFD" w:rsidRDefault="7D84610D" w:rsidP="00733B48">
            <w:pPr>
              <w:jc w:val="right"/>
              <w:rPr>
                <w:rFonts w:ascii="Arial" w:hAnsi="Arial" w:cs="Arial"/>
                <w:b/>
                <w:bCs/>
                <w:sz w:val="20"/>
                <w:szCs w:val="20"/>
              </w:rPr>
            </w:pPr>
            <w:r w:rsidRPr="00EC1EFD">
              <w:rPr>
                <w:rFonts w:ascii="Arial" w:hAnsi="Arial" w:cs="Arial"/>
                <w:b/>
                <w:bCs/>
                <w:sz w:val="20"/>
                <w:szCs w:val="20"/>
              </w:rPr>
              <w:t xml:space="preserve">   £36,207,405 </w:t>
            </w:r>
          </w:p>
        </w:tc>
        <w:tc>
          <w:tcPr>
            <w:tcW w:w="1460" w:type="dxa"/>
            <w:vAlign w:val="bottom"/>
          </w:tcPr>
          <w:p w14:paraId="4FFC5499" w14:textId="47D0AAA2" w:rsidR="00791CD8" w:rsidRPr="00EC1EFD" w:rsidRDefault="7D84610D" w:rsidP="00733B48">
            <w:pPr>
              <w:jc w:val="right"/>
              <w:rPr>
                <w:rFonts w:ascii="Arial" w:hAnsi="Arial" w:cs="Arial"/>
                <w:b/>
                <w:bCs/>
                <w:sz w:val="20"/>
                <w:szCs w:val="20"/>
              </w:rPr>
            </w:pPr>
            <w:r w:rsidRPr="00EC1EFD">
              <w:rPr>
                <w:rFonts w:ascii="Arial" w:hAnsi="Arial" w:cs="Arial"/>
                <w:b/>
                <w:bCs/>
                <w:sz w:val="20"/>
                <w:szCs w:val="20"/>
              </w:rPr>
              <w:t xml:space="preserve"> £36,641,109 </w:t>
            </w:r>
          </w:p>
        </w:tc>
        <w:tc>
          <w:tcPr>
            <w:tcW w:w="1460" w:type="dxa"/>
            <w:vAlign w:val="bottom"/>
          </w:tcPr>
          <w:p w14:paraId="1E466486" w14:textId="49687801" w:rsidR="00791CD8" w:rsidRPr="00EC1EFD" w:rsidRDefault="7D84610D" w:rsidP="00733B48">
            <w:pPr>
              <w:jc w:val="right"/>
              <w:rPr>
                <w:rFonts w:ascii="Arial" w:hAnsi="Arial" w:cs="Arial"/>
                <w:b/>
                <w:bCs/>
                <w:sz w:val="20"/>
                <w:szCs w:val="20"/>
              </w:rPr>
            </w:pPr>
            <w:r w:rsidRPr="00EC1EFD">
              <w:rPr>
                <w:rFonts w:ascii="Arial" w:hAnsi="Arial" w:cs="Arial"/>
                <w:b/>
                <w:bCs/>
                <w:sz w:val="20"/>
                <w:szCs w:val="20"/>
              </w:rPr>
              <w:t xml:space="preserve">£36,207,405 </w:t>
            </w:r>
          </w:p>
        </w:tc>
      </w:tr>
    </w:tbl>
    <w:p w14:paraId="7DA1B60E" w14:textId="77777777" w:rsidR="002F7F3A" w:rsidRDefault="002F7F3A" w:rsidP="6D4EA032">
      <w:pPr>
        <w:rPr>
          <w:b/>
          <w:bCs/>
          <w:highlight w:val="yellow"/>
        </w:rPr>
      </w:pPr>
    </w:p>
    <w:p w14:paraId="35A9B375" w14:textId="4E717307" w:rsidR="002D79ED" w:rsidRPr="00F5250C" w:rsidRDefault="000A638E" w:rsidP="6D4EA032">
      <w:pPr>
        <w:pStyle w:val="Heading3"/>
      </w:pPr>
      <w:r w:rsidRPr="00F5250C">
        <w:t>Creditors - Amounts falling due after more than one year</w:t>
      </w:r>
    </w:p>
    <w:tbl>
      <w:tblPr>
        <w:tblStyle w:val="TableGrid"/>
        <w:tblW w:w="0" w:type="auto"/>
        <w:tblLook w:val="0460" w:firstRow="1" w:lastRow="1" w:firstColumn="0" w:lastColumn="0" w:noHBand="0" w:noVBand="1"/>
      </w:tblPr>
      <w:tblGrid>
        <w:gridCol w:w="1789"/>
        <w:gridCol w:w="900"/>
        <w:gridCol w:w="1701"/>
        <w:gridCol w:w="1716"/>
        <w:gridCol w:w="1455"/>
        <w:gridCol w:w="1455"/>
      </w:tblGrid>
      <w:tr w:rsidR="00FC018A" w:rsidRPr="00064AE6" w14:paraId="2AB9D3A8" w14:textId="77777777" w:rsidTr="00EC1EFD">
        <w:tc>
          <w:tcPr>
            <w:tcW w:w="1789" w:type="dxa"/>
            <w:shd w:val="clear" w:color="auto" w:fill="F2F2F2" w:themeFill="background1" w:themeFillShade="F2"/>
            <w:vAlign w:val="bottom"/>
          </w:tcPr>
          <w:p w14:paraId="6DD9BAFE" w14:textId="11851420" w:rsidR="00FC018A" w:rsidRPr="004872DB" w:rsidRDefault="00A3651C" w:rsidP="6D4EA032">
            <w:pPr>
              <w:rPr>
                <w:rFonts w:ascii="Arial" w:hAnsi="Arial" w:cs="Arial"/>
                <w:b/>
                <w:bCs/>
                <w:sz w:val="20"/>
                <w:szCs w:val="20"/>
              </w:rPr>
            </w:pPr>
            <w:r w:rsidRPr="004872DB">
              <w:rPr>
                <w:rFonts w:ascii="Arial" w:hAnsi="Arial" w:cs="Arial"/>
                <w:b/>
                <w:bCs/>
                <w:sz w:val="20"/>
                <w:szCs w:val="20"/>
              </w:rPr>
              <w:t>Creditors</w:t>
            </w:r>
          </w:p>
        </w:tc>
        <w:tc>
          <w:tcPr>
            <w:tcW w:w="900" w:type="dxa"/>
            <w:shd w:val="clear" w:color="auto" w:fill="F2F2F2" w:themeFill="background1" w:themeFillShade="F2"/>
          </w:tcPr>
          <w:p w14:paraId="24BDECCD" w14:textId="2F029809" w:rsidR="00FC018A" w:rsidRPr="004872DB" w:rsidRDefault="6FEFAC18" w:rsidP="6D4EA032">
            <w:pPr>
              <w:rPr>
                <w:b/>
                <w:bCs/>
              </w:rPr>
            </w:pPr>
            <w:r w:rsidRPr="004872DB">
              <w:rPr>
                <w:b/>
                <w:bCs/>
              </w:rPr>
              <w:t>Note</w:t>
            </w:r>
          </w:p>
        </w:tc>
        <w:tc>
          <w:tcPr>
            <w:tcW w:w="1701" w:type="dxa"/>
            <w:shd w:val="clear" w:color="auto" w:fill="F2F2F2" w:themeFill="background1" w:themeFillShade="F2"/>
            <w:vAlign w:val="bottom"/>
          </w:tcPr>
          <w:p w14:paraId="54E79417" w14:textId="21390D3F" w:rsidR="00FC018A" w:rsidRPr="004872DB" w:rsidRDefault="6FEFAC18" w:rsidP="6D4EA032">
            <w:pPr>
              <w:rPr>
                <w:rFonts w:ascii="Arial" w:hAnsi="Arial" w:cs="Arial"/>
                <w:sz w:val="20"/>
                <w:szCs w:val="20"/>
              </w:rPr>
            </w:pPr>
            <w:r w:rsidRPr="004872DB">
              <w:rPr>
                <w:b/>
                <w:bCs/>
              </w:rPr>
              <w:t xml:space="preserve">Group 2024 </w:t>
            </w:r>
          </w:p>
        </w:tc>
        <w:tc>
          <w:tcPr>
            <w:tcW w:w="1716" w:type="dxa"/>
            <w:shd w:val="clear" w:color="auto" w:fill="F2F2F2" w:themeFill="background1" w:themeFillShade="F2"/>
            <w:vAlign w:val="bottom"/>
          </w:tcPr>
          <w:p w14:paraId="53290CE6" w14:textId="77777777" w:rsidR="00FC018A" w:rsidRPr="004872DB" w:rsidRDefault="6FEFAC18" w:rsidP="6D4EA032">
            <w:pPr>
              <w:rPr>
                <w:rFonts w:ascii="Arial" w:hAnsi="Arial" w:cs="Arial"/>
                <w:sz w:val="20"/>
                <w:szCs w:val="20"/>
              </w:rPr>
            </w:pPr>
            <w:r w:rsidRPr="004872DB">
              <w:rPr>
                <w:b/>
                <w:bCs/>
              </w:rPr>
              <w:t>Group 2023</w:t>
            </w:r>
          </w:p>
        </w:tc>
        <w:tc>
          <w:tcPr>
            <w:tcW w:w="1455" w:type="dxa"/>
            <w:shd w:val="clear" w:color="auto" w:fill="F2F2F2" w:themeFill="background1" w:themeFillShade="F2"/>
            <w:vAlign w:val="bottom"/>
          </w:tcPr>
          <w:p w14:paraId="68E0A586" w14:textId="77777777" w:rsidR="00FC018A" w:rsidRPr="004872DB" w:rsidRDefault="6FEFAC18" w:rsidP="6D4EA032">
            <w:pPr>
              <w:rPr>
                <w:rFonts w:ascii="Arial" w:hAnsi="Arial" w:cs="Arial"/>
                <w:sz w:val="20"/>
                <w:szCs w:val="20"/>
              </w:rPr>
            </w:pPr>
            <w:r w:rsidRPr="004872DB">
              <w:rPr>
                <w:b/>
                <w:bCs/>
              </w:rPr>
              <w:t>Charity 2024</w:t>
            </w:r>
          </w:p>
        </w:tc>
        <w:tc>
          <w:tcPr>
            <w:tcW w:w="1455" w:type="dxa"/>
            <w:shd w:val="clear" w:color="auto" w:fill="F2F2F2" w:themeFill="background1" w:themeFillShade="F2"/>
            <w:vAlign w:val="bottom"/>
          </w:tcPr>
          <w:p w14:paraId="0D3AFAF2" w14:textId="77777777" w:rsidR="00FC018A" w:rsidRPr="004872DB" w:rsidRDefault="6FEFAC18" w:rsidP="6D4EA032">
            <w:pPr>
              <w:rPr>
                <w:rFonts w:ascii="Arial" w:hAnsi="Arial" w:cs="Arial"/>
                <w:sz w:val="20"/>
                <w:szCs w:val="20"/>
              </w:rPr>
            </w:pPr>
            <w:r w:rsidRPr="004872DB">
              <w:rPr>
                <w:b/>
                <w:bCs/>
              </w:rPr>
              <w:t>Charity 2023</w:t>
            </w:r>
          </w:p>
        </w:tc>
      </w:tr>
      <w:tr w:rsidR="00FC018A" w:rsidRPr="00064AE6" w14:paraId="7AA7C82B" w14:textId="77777777" w:rsidTr="00EC1EFD">
        <w:tc>
          <w:tcPr>
            <w:tcW w:w="1789" w:type="dxa"/>
            <w:shd w:val="clear" w:color="auto" w:fill="FFFFFF" w:themeFill="background1"/>
            <w:vAlign w:val="bottom"/>
          </w:tcPr>
          <w:p w14:paraId="35F9A149" w14:textId="4FBD871C" w:rsidR="00FC018A" w:rsidRPr="004872DB" w:rsidRDefault="004872DB" w:rsidP="6D4EA032">
            <w:pPr>
              <w:rPr>
                <w:rFonts w:ascii="Arial" w:hAnsi="Arial" w:cs="Arial"/>
                <w:sz w:val="20"/>
                <w:szCs w:val="20"/>
              </w:rPr>
            </w:pPr>
            <w:r w:rsidRPr="004872DB">
              <w:rPr>
                <w:rFonts w:ascii="Arial" w:hAnsi="Arial" w:cs="Arial"/>
                <w:sz w:val="20"/>
                <w:szCs w:val="20"/>
              </w:rPr>
              <w:t>Bank loans</w:t>
            </w:r>
          </w:p>
        </w:tc>
        <w:tc>
          <w:tcPr>
            <w:tcW w:w="900" w:type="dxa"/>
          </w:tcPr>
          <w:p w14:paraId="6AF3C0A2" w14:textId="419A960F" w:rsidR="00FC018A" w:rsidRPr="004872DB" w:rsidRDefault="6FEFAC18" w:rsidP="00733B48">
            <w:pPr>
              <w:jc w:val="right"/>
              <w:rPr>
                <w:rFonts w:ascii="Arial" w:hAnsi="Arial" w:cs="Arial"/>
                <w:sz w:val="20"/>
                <w:szCs w:val="20"/>
              </w:rPr>
            </w:pPr>
            <w:r w:rsidRPr="004872DB">
              <w:rPr>
                <w:rFonts w:ascii="Arial" w:hAnsi="Arial" w:cs="Arial"/>
                <w:sz w:val="20"/>
                <w:szCs w:val="20"/>
              </w:rPr>
              <w:t>10</w:t>
            </w:r>
          </w:p>
        </w:tc>
        <w:tc>
          <w:tcPr>
            <w:tcW w:w="1701" w:type="dxa"/>
            <w:vAlign w:val="bottom"/>
          </w:tcPr>
          <w:p w14:paraId="44AD2B69" w14:textId="5A73B89F" w:rsidR="00FC018A" w:rsidRPr="000745BC" w:rsidRDefault="6FEFAC18" w:rsidP="00733B48">
            <w:pPr>
              <w:jc w:val="right"/>
              <w:rPr>
                <w:b/>
                <w:bCs/>
                <w:color w:val="262626" w:themeColor="text1" w:themeTint="D9"/>
              </w:rPr>
            </w:pPr>
            <w:r w:rsidRPr="000745BC">
              <w:rPr>
                <w:rFonts w:ascii="Arial" w:hAnsi="Arial" w:cs="Arial"/>
                <w:sz w:val="20"/>
                <w:szCs w:val="20"/>
              </w:rPr>
              <w:t xml:space="preserve">    </w:t>
            </w:r>
            <w:r w:rsidR="00EC1EFD">
              <w:rPr>
                <w:rFonts w:ascii="Arial" w:hAnsi="Arial" w:cs="Arial"/>
                <w:sz w:val="20"/>
                <w:szCs w:val="20"/>
              </w:rPr>
              <w:t>-</w:t>
            </w:r>
            <w:r w:rsidRPr="000745BC">
              <w:rPr>
                <w:rFonts w:ascii="Arial" w:hAnsi="Arial" w:cs="Arial"/>
                <w:sz w:val="20"/>
                <w:szCs w:val="20"/>
              </w:rPr>
              <w:t>£6,772,826</w:t>
            </w:r>
          </w:p>
        </w:tc>
        <w:tc>
          <w:tcPr>
            <w:tcW w:w="1716" w:type="dxa"/>
            <w:vAlign w:val="bottom"/>
          </w:tcPr>
          <w:p w14:paraId="42673655" w14:textId="379B435B" w:rsidR="00FC018A" w:rsidRPr="000745BC" w:rsidRDefault="6FEFAC18" w:rsidP="00733B48">
            <w:pPr>
              <w:jc w:val="right"/>
              <w:rPr>
                <w:b/>
                <w:bCs/>
                <w:color w:val="262626" w:themeColor="text1" w:themeTint="D9"/>
              </w:rPr>
            </w:pPr>
            <w:r w:rsidRPr="000745BC">
              <w:rPr>
                <w:rFonts w:ascii="Arial" w:hAnsi="Arial" w:cs="Arial"/>
                <w:sz w:val="20"/>
                <w:szCs w:val="20"/>
              </w:rPr>
              <w:t xml:space="preserve">    </w:t>
            </w:r>
            <w:r w:rsidR="00EC1EFD">
              <w:rPr>
                <w:rFonts w:ascii="Arial" w:hAnsi="Arial" w:cs="Arial"/>
                <w:sz w:val="20"/>
                <w:szCs w:val="20"/>
              </w:rPr>
              <w:t>-</w:t>
            </w:r>
            <w:r w:rsidRPr="000745BC">
              <w:rPr>
                <w:rFonts w:ascii="Arial" w:hAnsi="Arial" w:cs="Arial"/>
                <w:sz w:val="20"/>
                <w:szCs w:val="20"/>
              </w:rPr>
              <w:t>£7,206,199</w:t>
            </w:r>
          </w:p>
        </w:tc>
        <w:tc>
          <w:tcPr>
            <w:tcW w:w="1455" w:type="dxa"/>
            <w:vAlign w:val="bottom"/>
          </w:tcPr>
          <w:p w14:paraId="0C9C36E5" w14:textId="5818764A" w:rsidR="00FC018A" w:rsidRPr="000745BC" w:rsidRDefault="6FEFAC18" w:rsidP="00733B48">
            <w:pPr>
              <w:jc w:val="right"/>
              <w:rPr>
                <w:b/>
                <w:bCs/>
                <w:color w:val="262626" w:themeColor="text1" w:themeTint="D9"/>
              </w:rPr>
            </w:pPr>
            <w:r w:rsidRPr="000745BC">
              <w:rPr>
                <w:rFonts w:ascii="Arial" w:hAnsi="Arial" w:cs="Arial"/>
                <w:sz w:val="20"/>
                <w:szCs w:val="20"/>
              </w:rPr>
              <w:t xml:space="preserve">  </w:t>
            </w:r>
            <w:r w:rsidR="00074E35">
              <w:rPr>
                <w:rFonts w:ascii="Arial" w:hAnsi="Arial" w:cs="Arial"/>
                <w:sz w:val="20"/>
                <w:szCs w:val="20"/>
              </w:rPr>
              <w:t>-</w:t>
            </w:r>
            <w:r w:rsidRPr="000745BC">
              <w:rPr>
                <w:rFonts w:ascii="Arial" w:hAnsi="Arial" w:cs="Arial"/>
                <w:sz w:val="20"/>
                <w:szCs w:val="20"/>
              </w:rPr>
              <w:t>£6,772,826</w:t>
            </w:r>
          </w:p>
        </w:tc>
        <w:tc>
          <w:tcPr>
            <w:tcW w:w="1455" w:type="dxa"/>
            <w:vAlign w:val="bottom"/>
          </w:tcPr>
          <w:p w14:paraId="5FF2A4C3" w14:textId="7C52C39C" w:rsidR="00FC018A" w:rsidRPr="000745BC" w:rsidRDefault="00074E35" w:rsidP="00733B48">
            <w:pPr>
              <w:jc w:val="right"/>
              <w:rPr>
                <w:b/>
                <w:bCs/>
                <w:color w:val="262626" w:themeColor="text1" w:themeTint="D9"/>
              </w:rPr>
            </w:pPr>
            <w:r>
              <w:rPr>
                <w:rFonts w:ascii="Arial" w:hAnsi="Arial" w:cs="Arial"/>
                <w:sz w:val="20"/>
                <w:szCs w:val="20"/>
              </w:rPr>
              <w:t>-</w:t>
            </w:r>
            <w:r w:rsidR="6FEFAC18" w:rsidRPr="000745BC">
              <w:rPr>
                <w:rFonts w:ascii="Arial" w:hAnsi="Arial" w:cs="Arial"/>
                <w:sz w:val="20"/>
                <w:szCs w:val="20"/>
              </w:rPr>
              <w:t>£7,206,199</w:t>
            </w:r>
          </w:p>
        </w:tc>
      </w:tr>
      <w:tr w:rsidR="00FC018A" w:rsidRPr="00064AE6" w14:paraId="0DE21727" w14:textId="77777777" w:rsidTr="00EC1EFD">
        <w:tc>
          <w:tcPr>
            <w:tcW w:w="1789" w:type="dxa"/>
            <w:shd w:val="clear" w:color="auto" w:fill="FFFFFF" w:themeFill="background1"/>
            <w:vAlign w:val="bottom"/>
          </w:tcPr>
          <w:p w14:paraId="11B71914" w14:textId="7065DCDB" w:rsidR="00FC018A" w:rsidRPr="004872DB" w:rsidRDefault="004872DB" w:rsidP="6D4EA032">
            <w:pPr>
              <w:rPr>
                <w:rFonts w:ascii="Arial" w:hAnsi="Arial" w:cs="Arial"/>
                <w:sz w:val="20"/>
                <w:szCs w:val="20"/>
              </w:rPr>
            </w:pPr>
            <w:r w:rsidRPr="004872DB">
              <w:rPr>
                <w:rFonts w:ascii="Arial" w:hAnsi="Arial" w:cs="Arial"/>
                <w:sz w:val="20"/>
                <w:szCs w:val="20"/>
              </w:rPr>
              <w:lastRenderedPageBreak/>
              <w:t>Interest rate swap asset</w:t>
            </w:r>
          </w:p>
        </w:tc>
        <w:tc>
          <w:tcPr>
            <w:tcW w:w="900" w:type="dxa"/>
          </w:tcPr>
          <w:p w14:paraId="0F4F5E45" w14:textId="7DA0D8CE" w:rsidR="00FC018A" w:rsidRPr="004872DB" w:rsidRDefault="000707A4" w:rsidP="00733B48">
            <w:pPr>
              <w:jc w:val="right"/>
              <w:rPr>
                <w:rFonts w:ascii="Arial" w:hAnsi="Arial" w:cs="Arial"/>
                <w:sz w:val="20"/>
                <w:szCs w:val="20"/>
              </w:rPr>
            </w:pPr>
            <w:r>
              <w:rPr>
                <w:rFonts w:ascii="Arial" w:hAnsi="Arial" w:cs="Arial"/>
                <w:sz w:val="20"/>
                <w:szCs w:val="20"/>
              </w:rPr>
              <w:t>None</w:t>
            </w:r>
          </w:p>
        </w:tc>
        <w:tc>
          <w:tcPr>
            <w:tcW w:w="1701" w:type="dxa"/>
            <w:vAlign w:val="bottom"/>
          </w:tcPr>
          <w:p w14:paraId="3849C6B1" w14:textId="6EF02F31" w:rsidR="00FC018A" w:rsidRPr="000745BC" w:rsidRDefault="6FEFAC18" w:rsidP="00733B48">
            <w:pPr>
              <w:jc w:val="right"/>
              <w:rPr>
                <w:rFonts w:ascii="Arial" w:hAnsi="Arial" w:cs="Arial"/>
                <w:sz w:val="20"/>
                <w:szCs w:val="20"/>
              </w:rPr>
            </w:pPr>
            <w:r w:rsidRPr="000745BC">
              <w:rPr>
                <w:rFonts w:ascii="Arial" w:hAnsi="Arial" w:cs="Arial"/>
                <w:sz w:val="20"/>
                <w:szCs w:val="20"/>
              </w:rPr>
              <w:t xml:space="preserve">        £134,139 </w:t>
            </w:r>
          </w:p>
        </w:tc>
        <w:tc>
          <w:tcPr>
            <w:tcW w:w="1716" w:type="dxa"/>
            <w:vAlign w:val="bottom"/>
          </w:tcPr>
          <w:p w14:paraId="01585783" w14:textId="7B565070" w:rsidR="00FC018A" w:rsidRPr="000745BC" w:rsidRDefault="6FEFAC18" w:rsidP="00733B48">
            <w:pPr>
              <w:jc w:val="right"/>
              <w:rPr>
                <w:rFonts w:ascii="Arial" w:hAnsi="Arial" w:cs="Arial"/>
                <w:sz w:val="20"/>
                <w:szCs w:val="20"/>
              </w:rPr>
            </w:pPr>
            <w:r w:rsidRPr="000745BC">
              <w:rPr>
                <w:rFonts w:ascii="Arial" w:hAnsi="Arial" w:cs="Arial"/>
                <w:sz w:val="20"/>
                <w:szCs w:val="20"/>
              </w:rPr>
              <w:t xml:space="preserve">        £161,944 </w:t>
            </w:r>
          </w:p>
        </w:tc>
        <w:tc>
          <w:tcPr>
            <w:tcW w:w="1455" w:type="dxa"/>
            <w:vAlign w:val="bottom"/>
          </w:tcPr>
          <w:p w14:paraId="3521DC96" w14:textId="7A27B7F2" w:rsidR="00FC018A" w:rsidRPr="000745BC" w:rsidRDefault="6FEFAC18" w:rsidP="00733B48">
            <w:pPr>
              <w:jc w:val="right"/>
              <w:rPr>
                <w:rFonts w:ascii="Arial" w:hAnsi="Arial" w:cs="Arial"/>
                <w:sz w:val="20"/>
                <w:szCs w:val="20"/>
              </w:rPr>
            </w:pPr>
            <w:r w:rsidRPr="000745BC">
              <w:rPr>
                <w:rFonts w:ascii="Arial" w:hAnsi="Arial" w:cs="Arial"/>
                <w:sz w:val="20"/>
                <w:szCs w:val="20"/>
              </w:rPr>
              <w:t xml:space="preserve">£134,139 </w:t>
            </w:r>
          </w:p>
        </w:tc>
        <w:tc>
          <w:tcPr>
            <w:tcW w:w="1455" w:type="dxa"/>
            <w:vAlign w:val="bottom"/>
          </w:tcPr>
          <w:p w14:paraId="6F182F79" w14:textId="6F8DE07B" w:rsidR="00FC018A" w:rsidRPr="000745BC" w:rsidRDefault="6FEFAC18" w:rsidP="00733B48">
            <w:pPr>
              <w:jc w:val="right"/>
              <w:rPr>
                <w:rFonts w:ascii="Arial" w:hAnsi="Arial" w:cs="Arial"/>
                <w:sz w:val="20"/>
                <w:szCs w:val="20"/>
              </w:rPr>
            </w:pPr>
            <w:r w:rsidRPr="000745BC">
              <w:rPr>
                <w:rFonts w:ascii="Arial" w:hAnsi="Arial" w:cs="Arial"/>
                <w:sz w:val="20"/>
                <w:szCs w:val="20"/>
              </w:rPr>
              <w:t xml:space="preserve">£161,944 </w:t>
            </w:r>
          </w:p>
        </w:tc>
      </w:tr>
      <w:tr w:rsidR="00FC018A" w:rsidRPr="00064AE6" w14:paraId="715E6805" w14:textId="77777777" w:rsidTr="00EC1EFD">
        <w:tc>
          <w:tcPr>
            <w:tcW w:w="1789" w:type="dxa"/>
            <w:shd w:val="clear" w:color="auto" w:fill="FFFFFF" w:themeFill="background1"/>
            <w:vAlign w:val="bottom"/>
          </w:tcPr>
          <w:p w14:paraId="7976A670" w14:textId="37192983" w:rsidR="00FC018A" w:rsidRPr="004872DB" w:rsidRDefault="6FEFAC18" w:rsidP="6D4EA032">
            <w:pPr>
              <w:rPr>
                <w:rFonts w:ascii="Arial" w:hAnsi="Arial" w:cs="Arial"/>
                <w:b/>
                <w:bCs/>
                <w:sz w:val="20"/>
                <w:szCs w:val="20"/>
              </w:rPr>
            </w:pPr>
            <w:r w:rsidRPr="004872DB">
              <w:rPr>
                <w:rFonts w:ascii="Arial" w:hAnsi="Arial" w:cs="Arial"/>
                <w:b/>
                <w:bCs/>
                <w:sz w:val="20"/>
                <w:szCs w:val="20"/>
              </w:rPr>
              <w:t>Total</w:t>
            </w:r>
          </w:p>
        </w:tc>
        <w:tc>
          <w:tcPr>
            <w:tcW w:w="900" w:type="dxa"/>
          </w:tcPr>
          <w:p w14:paraId="29555CFD" w14:textId="7C76F559" w:rsidR="00FC018A" w:rsidRPr="004872DB" w:rsidRDefault="000707A4" w:rsidP="00733B48">
            <w:pPr>
              <w:jc w:val="right"/>
              <w:rPr>
                <w:rFonts w:ascii="Arial" w:hAnsi="Arial" w:cs="Arial"/>
                <w:b/>
                <w:bCs/>
                <w:sz w:val="20"/>
                <w:szCs w:val="20"/>
              </w:rPr>
            </w:pPr>
            <w:r>
              <w:rPr>
                <w:rFonts w:ascii="Arial" w:hAnsi="Arial" w:cs="Arial"/>
                <w:b/>
                <w:bCs/>
                <w:sz w:val="20"/>
                <w:szCs w:val="20"/>
              </w:rPr>
              <w:t>None</w:t>
            </w:r>
          </w:p>
        </w:tc>
        <w:tc>
          <w:tcPr>
            <w:tcW w:w="1701" w:type="dxa"/>
            <w:vAlign w:val="bottom"/>
          </w:tcPr>
          <w:p w14:paraId="57DC0DBF" w14:textId="0A4BF39A" w:rsidR="00FC018A" w:rsidRPr="000745BC" w:rsidRDefault="6FEFAC18" w:rsidP="00733B48">
            <w:pPr>
              <w:jc w:val="right"/>
              <w:rPr>
                <w:rFonts w:ascii="Arial" w:hAnsi="Arial" w:cs="Arial"/>
                <w:b/>
                <w:bCs/>
                <w:sz w:val="20"/>
                <w:szCs w:val="20"/>
              </w:rPr>
            </w:pPr>
            <w:r w:rsidRPr="000745BC">
              <w:rPr>
                <w:rFonts w:ascii="Arial" w:hAnsi="Arial" w:cs="Arial"/>
                <w:b/>
                <w:bCs/>
                <w:sz w:val="20"/>
                <w:szCs w:val="20"/>
              </w:rPr>
              <w:t xml:space="preserve">    </w:t>
            </w:r>
            <w:r w:rsidR="001D2120">
              <w:rPr>
                <w:rFonts w:ascii="Arial" w:hAnsi="Arial" w:cs="Arial"/>
                <w:b/>
                <w:bCs/>
                <w:sz w:val="20"/>
                <w:szCs w:val="20"/>
              </w:rPr>
              <w:t>-</w:t>
            </w:r>
            <w:r w:rsidRPr="000745BC">
              <w:rPr>
                <w:rFonts w:ascii="Arial" w:hAnsi="Arial" w:cs="Arial"/>
                <w:b/>
                <w:bCs/>
                <w:sz w:val="20"/>
                <w:szCs w:val="20"/>
              </w:rPr>
              <w:t>£6,638,687</w:t>
            </w:r>
          </w:p>
        </w:tc>
        <w:tc>
          <w:tcPr>
            <w:tcW w:w="1716" w:type="dxa"/>
            <w:vAlign w:val="bottom"/>
          </w:tcPr>
          <w:p w14:paraId="30084A5B" w14:textId="37E704FC" w:rsidR="00FC018A" w:rsidRPr="000745BC" w:rsidRDefault="001D2120" w:rsidP="00733B48">
            <w:pPr>
              <w:jc w:val="right"/>
              <w:rPr>
                <w:rFonts w:ascii="Arial" w:hAnsi="Arial" w:cs="Arial"/>
                <w:b/>
                <w:bCs/>
                <w:sz w:val="20"/>
                <w:szCs w:val="20"/>
              </w:rPr>
            </w:pPr>
            <w:r>
              <w:rPr>
                <w:rFonts w:ascii="Arial" w:hAnsi="Arial" w:cs="Arial"/>
                <w:b/>
                <w:bCs/>
                <w:sz w:val="20"/>
                <w:szCs w:val="20"/>
              </w:rPr>
              <w:t>-</w:t>
            </w:r>
            <w:r w:rsidR="6FEFAC18" w:rsidRPr="000745BC">
              <w:rPr>
                <w:rFonts w:ascii="Arial" w:hAnsi="Arial" w:cs="Arial"/>
                <w:b/>
                <w:bCs/>
                <w:sz w:val="20"/>
                <w:szCs w:val="20"/>
              </w:rPr>
              <w:t>£7,044,255</w:t>
            </w:r>
          </w:p>
        </w:tc>
        <w:tc>
          <w:tcPr>
            <w:tcW w:w="1455" w:type="dxa"/>
            <w:vAlign w:val="bottom"/>
          </w:tcPr>
          <w:p w14:paraId="49194319" w14:textId="1AA60038" w:rsidR="00FC018A" w:rsidRPr="000745BC" w:rsidRDefault="6FEFAC18" w:rsidP="00733B48">
            <w:pPr>
              <w:jc w:val="right"/>
              <w:rPr>
                <w:rFonts w:ascii="Arial" w:hAnsi="Arial" w:cs="Arial"/>
                <w:b/>
                <w:bCs/>
                <w:sz w:val="20"/>
                <w:szCs w:val="20"/>
              </w:rPr>
            </w:pPr>
            <w:r w:rsidRPr="000745BC">
              <w:rPr>
                <w:rFonts w:ascii="Arial" w:hAnsi="Arial" w:cs="Arial"/>
                <w:b/>
                <w:bCs/>
                <w:sz w:val="20"/>
                <w:szCs w:val="20"/>
              </w:rPr>
              <w:t xml:space="preserve">   </w:t>
            </w:r>
            <w:r w:rsidR="001D2120">
              <w:rPr>
                <w:rFonts w:ascii="Arial" w:hAnsi="Arial" w:cs="Arial"/>
                <w:b/>
                <w:bCs/>
                <w:sz w:val="20"/>
                <w:szCs w:val="20"/>
              </w:rPr>
              <w:t>-</w:t>
            </w:r>
            <w:r w:rsidRPr="000745BC">
              <w:rPr>
                <w:rFonts w:ascii="Arial" w:hAnsi="Arial" w:cs="Arial"/>
                <w:b/>
                <w:bCs/>
                <w:sz w:val="20"/>
                <w:szCs w:val="20"/>
              </w:rPr>
              <w:t>£6,638,687</w:t>
            </w:r>
          </w:p>
        </w:tc>
        <w:tc>
          <w:tcPr>
            <w:tcW w:w="1455" w:type="dxa"/>
            <w:vAlign w:val="bottom"/>
          </w:tcPr>
          <w:p w14:paraId="692FFF34" w14:textId="467BD9EB" w:rsidR="00FC018A" w:rsidRPr="000745BC" w:rsidRDefault="6FEFAC18" w:rsidP="00733B48">
            <w:pPr>
              <w:jc w:val="right"/>
              <w:rPr>
                <w:rFonts w:ascii="Arial" w:hAnsi="Arial" w:cs="Arial"/>
                <w:b/>
                <w:bCs/>
                <w:sz w:val="20"/>
                <w:szCs w:val="20"/>
              </w:rPr>
            </w:pPr>
            <w:r w:rsidRPr="000745BC">
              <w:rPr>
                <w:rFonts w:ascii="Arial" w:hAnsi="Arial" w:cs="Arial"/>
                <w:b/>
                <w:bCs/>
                <w:sz w:val="20"/>
                <w:szCs w:val="20"/>
              </w:rPr>
              <w:t xml:space="preserve">   </w:t>
            </w:r>
            <w:r w:rsidR="001D2120">
              <w:rPr>
                <w:rFonts w:ascii="Arial" w:hAnsi="Arial" w:cs="Arial"/>
                <w:b/>
                <w:bCs/>
                <w:sz w:val="20"/>
                <w:szCs w:val="20"/>
              </w:rPr>
              <w:t>-</w:t>
            </w:r>
            <w:r w:rsidRPr="000745BC">
              <w:rPr>
                <w:rFonts w:ascii="Arial" w:hAnsi="Arial" w:cs="Arial"/>
                <w:b/>
                <w:bCs/>
                <w:sz w:val="20"/>
                <w:szCs w:val="20"/>
              </w:rPr>
              <w:t>£7,044,255</w:t>
            </w:r>
          </w:p>
        </w:tc>
      </w:tr>
    </w:tbl>
    <w:p w14:paraId="6ED7F4DD" w14:textId="77777777" w:rsidR="002D79ED" w:rsidRDefault="002D79ED" w:rsidP="6D4EA032">
      <w:pPr>
        <w:rPr>
          <w:highlight w:val="yellow"/>
        </w:rPr>
      </w:pPr>
    </w:p>
    <w:p w14:paraId="486F86DE" w14:textId="4C7E4CB6" w:rsidR="00876095" w:rsidRPr="007B232E" w:rsidRDefault="00876095" w:rsidP="6D4EA032">
      <w:pPr>
        <w:pStyle w:val="Heading3"/>
      </w:pPr>
      <w:r w:rsidRPr="007B232E">
        <w:t>Net assets</w:t>
      </w:r>
    </w:p>
    <w:tbl>
      <w:tblPr>
        <w:tblStyle w:val="TableGrid"/>
        <w:tblW w:w="0" w:type="auto"/>
        <w:tblLook w:val="0460" w:firstRow="1" w:lastRow="1" w:firstColumn="0" w:lastColumn="0" w:noHBand="0" w:noVBand="1"/>
      </w:tblPr>
      <w:tblGrid>
        <w:gridCol w:w="1825"/>
        <w:gridCol w:w="1460"/>
        <w:gridCol w:w="1460"/>
        <w:gridCol w:w="1460"/>
        <w:gridCol w:w="1460"/>
      </w:tblGrid>
      <w:tr w:rsidR="00876095" w:rsidRPr="007B232E" w14:paraId="40BD1322" w14:textId="77777777" w:rsidTr="6D4EA032">
        <w:tc>
          <w:tcPr>
            <w:tcW w:w="1825" w:type="dxa"/>
            <w:shd w:val="clear" w:color="auto" w:fill="F2F2F2" w:themeFill="background1" w:themeFillShade="F2"/>
            <w:vAlign w:val="bottom"/>
          </w:tcPr>
          <w:p w14:paraId="4527848F" w14:textId="77777777" w:rsidR="00876095" w:rsidRPr="007B232E" w:rsidRDefault="00876095" w:rsidP="6D4EA032">
            <w:pPr>
              <w:rPr>
                <w:rFonts w:ascii="Arial" w:hAnsi="Arial" w:cs="Arial"/>
                <w:b/>
                <w:bCs/>
                <w:sz w:val="20"/>
                <w:szCs w:val="20"/>
              </w:rPr>
            </w:pPr>
            <w:r w:rsidRPr="007B232E">
              <w:rPr>
                <w:rFonts w:ascii="Arial" w:hAnsi="Arial" w:cs="Arial"/>
                <w:b/>
                <w:bCs/>
                <w:sz w:val="20"/>
                <w:szCs w:val="20"/>
              </w:rPr>
              <w:t>Totals</w:t>
            </w:r>
          </w:p>
        </w:tc>
        <w:tc>
          <w:tcPr>
            <w:tcW w:w="1460" w:type="dxa"/>
            <w:shd w:val="clear" w:color="auto" w:fill="F2F2F2" w:themeFill="background1" w:themeFillShade="F2"/>
            <w:vAlign w:val="bottom"/>
          </w:tcPr>
          <w:p w14:paraId="1815308D" w14:textId="77777777" w:rsidR="00876095" w:rsidRPr="007B232E" w:rsidRDefault="00876095" w:rsidP="6D4EA032">
            <w:pPr>
              <w:rPr>
                <w:rFonts w:ascii="Arial" w:hAnsi="Arial" w:cs="Arial"/>
                <w:sz w:val="20"/>
                <w:szCs w:val="20"/>
              </w:rPr>
            </w:pPr>
            <w:r w:rsidRPr="007B232E">
              <w:rPr>
                <w:b/>
                <w:bCs/>
              </w:rPr>
              <w:t xml:space="preserve">Group 2024 </w:t>
            </w:r>
          </w:p>
        </w:tc>
        <w:tc>
          <w:tcPr>
            <w:tcW w:w="1460" w:type="dxa"/>
            <w:shd w:val="clear" w:color="auto" w:fill="F2F2F2" w:themeFill="background1" w:themeFillShade="F2"/>
            <w:vAlign w:val="bottom"/>
          </w:tcPr>
          <w:p w14:paraId="7FF45973" w14:textId="77777777" w:rsidR="00876095" w:rsidRPr="007B232E" w:rsidRDefault="00876095" w:rsidP="6D4EA032">
            <w:pPr>
              <w:rPr>
                <w:rFonts w:ascii="Arial" w:hAnsi="Arial" w:cs="Arial"/>
                <w:sz w:val="20"/>
                <w:szCs w:val="20"/>
              </w:rPr>
            </w:pPr>
            <w:r w:rsidRPr="007B232E">
              <w:rPr>
                <w:b/>
                <w:bCs/>
              </w:rPr>
              <w:t>Group 2023</w:t>
            </w:r>
          </w:p>
        </w:tc>
        <w:tc>
          <w:tcPr>
            <w:tcW w:w="1460" w:type="dxa"/>
            <w:shd w:val="clear" w:color="auto" w:fill="F2F2F2" w:themeFill="background1" w:themeFillShade="F2"/>
            <w:vAlign w:val="bottom"/>
          </w:tcPr>
          <w:p w14:paraId="5C1894E0" w14:textId="77777777" w:rsidR="00876095" w:rsidRPr="007B232E" w:rsidRDefault="00876095" w:rsidP="6D4EA032">
            <w:pPr>
              <w:rPr>
                <w:rFonts w:ascii="Arial" w:hAnsi="Arial" w:cs="Arial"/>
                <w:sz w:val="20"/>
                <w:szCs w:val="20"/>
              </w:rPr>
            </w:pPr>
            <w:r w:rsidRPr="007B232E">
              <w:rPr>
                <w:b/>
                <w:bCs/>
              </w:rPr>
              <w:t>Charity 2024</w:t>
            </w:r>
          </w:p>
        </w:tc>
        <w:tc>
          <w:tcPr>
            <w:tcW w:w="1460" w:type="dxa"/>
            <w:shd w:val="clear" w:color="auto" w:fill="F2F2F2" w:themeFill="background1" w:themeFillShade="F2"/>
            <w:vAlign w:val="bottom"/>
          </w:tcPr>
          <w:p w14:paraId="36143835" w14:textId="77777777" w:rsidR="00876095" w:rsidRPr="007B232E" w:rsidRDefault="00876095" w:rsidP="6D4EA032">
            <w:pPr>
              <w:rPr>
                <w:rFonts w:ascii="Arial" w:hAnsi="Arial" w:cs="Arial"/>
                <w:sz w:val="20"/>
                <w:szCs w:val="20"/>
              </w:rPr>
            </w:pPr>
            <w:r w:rsidRPr="007B232E">
              <w:rPr>
                <w:b/>
                <w:bCs/>
              </w:rPr>
              <w:t>Charity 2023</w:t>
            </w:r>
          </w:p>
        </w:tc>
      </w:tr>
      <w:tr w:rsidR="00876095" w:rsidRPr="007B232E" w14:paraId="1E0314B1" w14:textId="77777777" w:rsidTr="6D4EA032">
        <w:tc>
          <w:tcPr>
            <w:tcW w:w="1825" w:type="dxa"/>
            <w:shd w:val="clear" w:color="auto" w:fill="FFFFFF" w:themeFill="background1"/>
            <w:vAlign w:val="bottom"/>
          </w:tcPr>
          <w:p w14:paraId="3093DCF0" w14:textId="39DFB458" w:rsidR="00876095" w:rsidRPr="00733B48" w:rsidRDefault="00534F50" w:rsidP="6D4EA032">
            <w:pPr>
              <w:rPr>
                <w:rFonts w:ascii="Arial" w:hAnsi="Arial" w:cs="Arial"/>
                <w:b/>
                <w:bCs/>
                <w:sz w:val="20"/>
                <w:szCs w:val="20"/>
              </w:rPr>
            </w:pPr>
            <w:r w:rsidRPr="00733B48">
              <w:rPr>
                <w:rFonts w:ascii="Arial" w:hAnsi="Arial" w:cs="Arial"/>
                <w:b/>
                <w:bCs/>
                <w:sz w:val="20"/>
                <w:szCs w:val="20"/>
              </w:rPr>
              <w:t>Net assets</w:t>
            </w:r>
          </w:p>
        </w:tc>
        <w:tc>
          <w:tcPr>
            <w:tcW w:w="1460" w:type="dxa"/>
            <w:vAlign w:val="bottom"/>
          </w:tcPr>
          <w:p w14:paraId="338FB802" w14:textId="5FF073A6" w:rsidR="00876095" w:rsidRPr="00733B48" w:rsidRDefault="00534F50" w:rsidP="00733B48">
            <w:pPr>
              <w:jc w:val="right"/>
              <w:rPr>
                <w:b/>
                <w:bCs/>
                <w:color w:val="262626" w:themeColor="text1" w:themeTint="D9"/>
              </w:rPr>
            </w:pPr>
            <w:r w:rsidRPr="00733B48">
              <w:rPr>
                <w:rFonts w:ascii="Arial" w:hAnsi="Arial" w:cs="Arial"/>
                <w:b/>
                <w:bCs/>
                <w:sz w:val="20"/>
                <w:szCs w:val="20"/>
              </w:rPr>
              <w:t>£</w:t>
            </w:r>
            <w:r w:rsidR="00876095" w:rsidRPr="00733B48">
              <w:rPr>
                <w:rFonts w:ascii="Arial" w:hAnsi="Arial" w:cs="Arial"/>
                <w:b/>
                <w:bCs/>
                <w:sz w:val="20"/>
                <w:szCs w:val="20"/>
              </w:rPr>
              <w:t>30,002,422</w:t>
            </w:r>
          </w:p>
        </w:tc>
        <w:tc>
          <w:tcPr>
            <w:tcW w:w="1460" w:type="dxa"/>
            <w:vAlign w:val="bottom"/>
          </w:tcPr>
          <w:p w14:paraId="2B92EFE2" w14:textId="26918617" w:rsidR="00876095" w:rsidRPr="00733B48" w:rsidRDefault="00534F50" w:rsidP="00733B48">
            <w:pPr>
              <w:jc w:val="right"/>
              <w:rPr>
                <w:b/>
                <w:bCs/>
                <w:color w:val="262626" w:themeColor="text1" w:themeTint="D9"/>
              </w:rPr>
            </w:pPr>
            <w:r w:rsidRPr="00733B48">
              <w:rPr>
                <w:rFonts w:ascii="Arial" w:hAnsi="Arial" w:cs="Arial"/>
                <w:b/>
                <w:bCs/>
                <w:sz w:val="20"/>
                <w:szCs w:val="20"/>
              </w:rPr>
              <w:t>£</w:t>
            </w:r>
            <w:r w:rsidR="00876095" w:rsidRPr="00733B48">
              <w:rPr>
                <w:rFonts w:ascii="Arial" w:hAnsi="Arial" w:cs="Arial"/>
                <w:b/>
                <w:bCs/>
                <w:sz w:val="20"/>
                <w:szCs w:val="20"/>
              </w:rPr>
              <w:t>29,163,150</w:t>
            </w:r>
          </w:p>
        </w:tc>
        <w:tc>
          <w:tcPr>
            <w:tcW w:w="1460" w:type="dxa"/>
            <w:vAlign w:val="bottom"/>
          </w:tcPr>
          <w:p w14:paraId="3F096BB2" w14:textId="37D1F194" w:rsidR="00876095" w:rsidRPr="00733B48" w:rsidRDefault="00534F50" w:rsidP="00733B48">
            <w:pPr>
              <w:jc w:val="right"/>
              <w:rPr>
                <w:b/>
                <w:bCs/>
                <w:color w:val="262626" w:themeColor="text1" w:themeTint="D9"/>
              </w:rPr>
            </w:pPr>
            <w:r w:rsidRPr="00733B48">
              <w:rPr>
                <w:rFonts w:ascii="Arial" w:hAnsi="Arial" w:cs="Arial"/>
                <w:b/>
                <w:bCs/>
                <w:sz w:val="20"/>
                <w:szCs w:val="20"/>
              </w:rPr>
              <w:t>£</w:t>
            </w:r>
            <w:r w:rsidR="00876095" w:rsidRPr="00733B48">
              <w:rPr>
                <w:rFonts w:ascii="Arial" w:hAnsi="Arial" w:cs="Arial"/>
                <w:b/>
                <w:bCs/>
                <w:sz w:val="20"/>
                <w:szCs w:val="20"/>
              </w:rPr>
              <w:t>30,002,422</w:t>
            </w:r>
          </w:p>
        </w:tc>
        <w:tc>
          <w:tcPr>
            <w:tcW w:w="1460" w:type="dxa"/>
            <w:vAlign w:val="bottom"/>
          </w:tcPr>
          <w:p w14:paraId="67756726" w14:textId="0C2D90B6" w:rsidR="00876095" w:rsidRPr="00733B48" w:rsidRDefault="00534F50" w:rsidP="00733B48">
            <w:pPr>
              <w:jc w:val="right"/>
              <w:rPr>
                <w:b/>
                <w:bCs/>
                <w:color w:val="262626" w:themeColor="text1" w:themeTint="D9"/>
              </w:rPr>
            </w:pPr>
            <w:r w:rsidRPr="00733B48">
              <w:rPr>
                <w:rFonts w:ascii="Arial" w:hAnsi="Arial" w:cs="Arial"/>
                <w:b/>
                <w:bCs/>
                <w:sz w:val="20"/>
                <w:szCs w:val="20"/>
              </w:rPr>
              <w:t>£</w:t>
            </w:r>
            <w:r w:rsidR="00876095" w:rsidRPr="00733B48">
              <w:rPr>
                <w:rFonts w:ascii="Arial" w:hAnsi="Arial" w:cs="Arial"/>
                <w:b/>
                <w:bCs/>
                <w:sz w:val="20"/>
                <w:szCs w:val="20"/>
              </w:rPr>
              <w:t>29,163,150</w:t>
            </w:r>
          </w:p>
        </w:tc>
      </w:tr>
    </w:tbl>
    <w:p w14:paraId="62E6A3D1" w14:textId="77777777" w:rsidR="00876095" w:rsidRPr="007B232E" w:rsidRDefault="00876095" w:rsidP="6D4EA032"/>
    <w:p w14:paraId="75A51398" w14:textId="77777777" w:rsidR="00534F50" w:rsidRPr="007B232E" w:rsidRDefault="00534F50" w:rsidP="6D4EA032">
      <w:pPr>
        <w:pStyle w:val="Heading3"/>
        <w:rPr>
          <w:rFonts w:eastAsia="Times New Roman"/>
          <w:lang w:eastAsia="en-GB"/>
        </w:rPr>
      </w:pPr>
      <w:r w:rsidRPr="007B232E">
        <w:rPr>
          <w:rFonts w:eastAsia="Times New Roman"/>
          <w:lang w:eastAsia="en-GB"/>
        </w:rPr>
        <w:t>Represented by Funds</w:t>
      </w:r>
    </w:p>
    <w:tbl>
      <w:tblPr>
        <w:tblStyle w:val="TableGrid"/>
        <w:tblW w:w="0" w:type="auto"/>
        <w:tblLook w:val="0460" w:firstRow="1" w:lastRow="1" w:firstColumn="0" w:lastColumn="0" w:noHBand="0" w:noVBand="1"/>
      </w:tblPr>
      <w:tblGrid>
        <w:gridCol w:w="1789"/>
        <w:gridCol w:w="1407"/>
        <w:gridCol w:w="1455"/>
        <w:gridCol w:w="1455"/>
        <w:gridCol w:w="1455"/>
        <w:gridCol w:w="1455"/>
      </w:tblGrid>
      <w:tr w:rsidR="00B96FFA" w:rsidRPr="00A375EF" w14:paraId="7BC2C4B3" w14:textId="77777777" w:rsidTr="6D4EA032">
        <w:tc>
          <w:tcPr>
            <w:tcW w:w="1789" w:type="dxa"/>
            <w:shd w:val="clear" w:color="auto" w:fill="F2F2F2" w:themeFill="background1" w:themeFillShade="F2"/>
            <w:vAlign w:val="bottom"/>
          </w:tcPr>
          <w:p w14:paraId="4A370D18" w14:textId="77777777" w:rsidR="00B96FFA" w:rsidRPr="00A375EF" w:rsidRDefault="46925C52" w:rsidP="6D4EA032">
            <w:pPr>
              <w:rPr>
                <w:rFonts w:ascii="Arial" w:hAnsi="Arial" w:cs="Arial"/>
                <w:b/>
                <w:bCs/>
                <w:sz w:val="20"/>
                <w:szCs w:val="20"/>
              </w:rPr>
            </w:pPr>
            <w:r w:rsidRPr="00A375EF">
              <w:rPr>
                <w:rFonts w:ascii="Arial" w:hAnsi="Arial" w:cs="Arial"/>
                <w:b/>
                <w:bCs/>
                <w:sz w:val="20"/>
                <w:szCs w:val="20"/>
              </w:rPr>
              <w:t>Totals</w:t>
            </w:r>
          </w:p>
        </w:tc>
        <w:tc>
          <w:tcPr>
            <w:tcW w:w="1407" w:type="dxa"/>
            <w:shd w:val="clear" w:color="auto" w:fill="F2F2F2" w:themeFill="background1" w:themeFillShade="F2"/>
          </w:tcPr>
          <w:p w14:paraId="2DC66771" w14:textId="7EEE82E7" w:rsidR="00B96FFA" w:rsidRPr="00A375EF" w:rsidRDefault="46925C52" w:rsidP="6D4EA032">
            <w:pPr>
              <w:rPr>
                <w:b/>
                <w:bCs/>
              </w:rPr>
            </w:pPr>
            <w:r w:rsidRPr="00A375EF">
              <w:rPr>
                <w:b/>
                <w:bCs/>
              </w:rPr>
              <w:t>Note</w:t>
            </w:r>
          </w:p>
        </w:tc>
        <w:tc>
          <w:tcPr>
            <w:tcW w:w="1455" w:type="dxa"/>
            <w:shd w:val="clear" w:color="auto" w:fill="F2F2F2" w:themeFill="background1" w:themeFillShade="F2"/>
            <w:vAlign w:val="bottom"/>
          </w:tcPr>
          <w:p w14:paraId="3CFE2078" w14:textId="3439F059" w:rsidR="00B96FFA" w:rsidRPr="00A375EF" w:rsidRDefault="46925C52" w:rsidP="6D4EA032">
            <w:pPr>
              <w:rPr>
                <w:rFonts w:ascii="Arial" w:hAnsi="Arial" w:cs="Arial"/>
                <w:sz w:val="20"/>
                <w:szCs w:val="20"/>
              </w:rPr>
            </w:pPr>
            <w:r w:rsidRPr="00A375EF">
              <w:rPr>
                <w:b/>
                <w:bCs/>
              </w:rPr>
              <w:t xml:space="preserve">Group 2024 </w:t>
            </w:r>
          </w:p>
        </w:tc>
        <w:tc>
          <w:tcPr>
            <w:tcW w:w="1455" w:type="dxa"/>
            <w:shd w:val="clear" w:color="auto" w:fill="F2F2F2" w:themeFill="background1" w:themeFillShade="F2"/>
            <w:vAlign w:val="bottom"/>
          </w:tcPr>
          <w:p w14:paraId="7C3071C2" w14:textId="77777777" w:rsidR="00B96FFA" w:rsidRPr="00A375EF" w:rsidRDefault="46925C52" w:rsidP="6D4EA032">
            <w:pPr>
              <w:rPr>
                <w:rFonts w:ascii="Arial" w:hAnsi="Arial" w:cs="Arial"/>
                <w:sz w:val="20"/>
                <w:szCs w:val="20"/>
              </w:rPr>
            </w:pPr>
            <w:r w:rsidRPr="00A375EF">
              <w:rPr>
                <w:b/>
                <w:bCs/>
              </w:rPr>
              <w:t>Group 2023</w:t>
            </w:r>
          </w:p>
        </w:tc>
        <w:tc>
          <w:tcPr>
            <w:tcW w:w="1455" w:type="dxa"/>
            <w:shd w:val="clear" w:color="auto" w:fill="F2F2F2" w:themeFill="background1" w:themeFillShade="F2"/>
            <w:vAlign w:val="bottom"/>
          </w:tcPr>
          <w:p w14:paraId="69891B55" w14:textId="77777777" w:rsidR="00B96FFA" w:rsidRPr="00A375EF" w:rsidRDefault="46925C52" w:rsidP="6D4EA032">
            <w:pPr>
              <w:rPr>
                <w:rFonts w:ascii="Arial" w:hAnsi="Arial" w:cs="Arial"/>
                <w:sz w:val="20"/>
                <w:szCs w:val="20"/>
              </w:rPr>
            </w:pPr>
            <w:r w:rsidRPr="00A375EF">
              <w:rPr>
                <w:b/>
                <w:bCs/>
              </w:rPr>
              <w:t>Charity 2024</w:t>
            </w:r>
          </w:p>
        </w:tc>
        <w:tc>
          <w:tcPr>
            <w:tcW w:w="1455" w:type="dxa"/>
            <w:shd w:val="clear" w:color="auto" w:fill="F2F2F2" w:themeFill="background1" w:themeFillShade="F2"/>
            <w:vAlign w:val="bottom"/>
          </w:tcPr>
          <w:p w14:paraId="4BEA6F75" w14:textId="77777777" w:rsidR="00B96FFA" w:rsidRPr="00A375EF" w:rsidRDefault="46925C52" w:rsidP="6D4EA032">
            <w:pPr>
              <w:rPr>
                <w:rFonts w:ascii="Arial" w:hAnsi="Arial" w:cs="Arial"/>
                <w:sz w:val="20"/>
                <w:szCs w:val="20"/>
              </w:rPr>
            </w:pPr>
            <w:r w:rsidRPr="00A375EF">
              <w:rPr>
                <w:b/>
                <w:bCs/>
              </w:rPr>
              <w:t>Charity 2023</w:t>
            </w:r>
          </w:p>
        </w:tc>
      </w:tr>
      <w:tr w:rsidR="00C97EBF" w:rsidRPr="00A375EF" w14:paraId="65714513" w14:textId="77777777" w:rsidTr="6D4EA032">
        <w:tc>
          <w:tcPr>
            <w:tcW w:w="1789" w:type="dxa"/>
            <w:shd w:val="clear" w:color="auto" w:fill="FFFFFF" w:themeFill="background1"/>
            <w:vAlign w:val="bottom"/>
          </w:tcPr>
          <w:p w14:paraId="7A010820" w14:textId="5A043D9F" w:rsidR="00C97EBF" w:rsidRPr="00A375EF" w:rsidRDefault="513F186F" w:rsidP="6D4EA032">
            <w:pPr>
              <w:rPr>
                <w:rFonts w:ascii="Arial" w:hAnsi="Arial" w:cs="Arial"/>
                <w:sz w:val="20"/>
                <w:szCs w:val="20"/>
              </w:rPr>
            </w:pPr>
            <w:r w:rsidRPr="00A375EF">
              <w:rPr>
                <w:rFonts w:ascii="Arial" w:hAnsi="Arial" w:cs="Arial"/>
                <w:sz w:val="20"/>
                <w:szCs w:val="20"/>
              </w:rPr>
              <w:t>Unrestricted general reserves</w:t>
            </w:r>
          </w:p>
        </w:tc>
        <w:tc>
          <w:tcPr>
            <w:tcW w:w="1407" w:type="dxa"/>
            <w:vAlign w:val="bottom"/>
          </w:tcPr>
          <w:p w14:paraId="0E6C216A" w14:textId="10A64751" w:rsidR="00C97EBF" w:rsidRPr="00A375EF" w:rsidRDefault="513F186F" w:rsidP="00733B48">
            <w:pPr>
              <w:jc w:val="right"/>
              <w:rPr>
                <w:rFonts w:ascii="Arial" w:hAnsi="Arial" w:cs="Arial"/>
                <w:sz w:val="20"/>
                <w:szCs w:val="20"/>
              </w:rPr>
            </w:pPr>
            <w:r w:rsidRPr="00A375EF">
              <w:rPr>
                <w:rFonts w:ascii="Arial" w:hAnsi="Arial" w:cs="Arial"/>
                <w:sz w:val="20"/>
                <w:szCs w:val="20"/>
              </w:rPr>
              <w:t>12</w:t>
            </w:r>
          </w:p>
        </w:tc>
        <w:tc>
          <w:tcPr>
            <w:tcW w:w="1455" w:type="dxa"/>
            <w:vAlign w:val="bottom"/>
          </w:tcPr>
          <w:p w14:paraId="14A1B2A2" w14:textId="43A0C5E1" w:rsidR="00C97EBF" w:rsidRPr="00A375EF" w:rsidRDefault="00BB36C8" w:rsidP="00733B48">
            <w:pPr>
              <w:jc w:val="right"/>
              <w:rPr>
                <w:b/>
                <w:bCs/>
                <w:color w:val="262626" w:themeColor="text1" w:themeTint="D9"/>
              </w:rPr>
            </w:pPr>
            <w:r w:rsidRPr="00A375EF">
              <w:rPr>
                <w:rFonts w:ascii="Arial" w:hAnsi="Arial" w:cs="Arial"/>
                <w:sz w:val="20"/>
                <w:szCs w:val="20"/>
              </w:rPr>
              <w:t>£</w:t>
            </w:r>
            <w:r w:rsidR="513F186F" w:rsidRPr="00A375EF">
              <w:rPr>
                <w:rFonts w:ascii="Arial" w:hAnsi="Arial" w:cs="Arial"/>
                <w:sz w:val="20"/>
                <w:szCs w:val="20"/>
              </w:rPr>
              <w:t>6,991,939</w:t>
            </w:r>
          </w:p>
        </w:tc>
        <w:tc>
          <w:tcPr>
            <w:tcW w:w="1455" w:type="dxa"/>
            <w:vAlign w:val="bottom"/>
          </w:tcPr>
          <w:p w14:paraId="1A4E9FD6" w14:textId="67F8CD3B" w:rsidR="00C97EBF" w:rsidRPr="00A375EF" w:rsidRDefault="00BB36C8" w:rsidP="00733B48">
            <w:pPr>
              <w:jc w:val="right"/>
              <w:rPr>
                <w:b/>
                <w:bCs/>
                <w:color w:val="262626" w:themeColor="text1" w:themeTint="D9"/>
              </w:rPr>
            </w:pPr>
            <w:r w:rsidRPr="00A375EF">
              <w:rPr>
                <w:rFonts w:ascii="Arial" w:hAnsi="Arial" w:cs="Arial"/>
                <w:sz w:val="20"/>
                <w:szCs w:val="20"/>
              </w:rPr>
              <w:t>£</w:t>
            </w:r>
            <w:r w:rsidR="513F186F" w:rsidRPr="00A375EF">
              <w:rPr>
                <w:rFonts w:ascii="Arial" w:hAnsi="Arial" w:cs="Arial"/>
                <w:sz w:val="20"/>
                <w:szCs w:val="20"/>
              </w:rPr>
              <w:t>6,778,915</w:t>
            </w:r>
          </w:p>
        </w:tc>
        <w:tc>
          <w:tcPr>
            <w:tcW w:w="1455" w:type="dxa"/>
            <w:vAlign w:val="bottom"/>
          </w:tcPr>
          <w:p w14:paraId="555683F2" w14:textId="4EE631FD" w:rsidR="00C97EBF" w:rsidRPr="00A375EF" w:rsidRDefault="00BB36C8" w:rsidP="00733B48">
            <w:pPr>
              <w:jc w:val="right"/>
              <w:rPr>
                <w:b/>
                <w:bCs/>
                <w:color w:val="262626" w:themeColor="text1" w:themeTint="D9"/>
              </w:rPr>
            </w:pPr>
            <w:r w:rsidRPr="00A375EF">
              <w:rPr>
                <w:rFonts w:ascii="Arial" w:hAnsi="Arial" w:cs="Arial"/>
                <w:sz w:val="20"/>
                <w:szCs w:val="20"/>
              </w:rPr>
              <w:t>£</w:t>
            </w:r>
            <w:r w:rsidR="513F186F" w:rsidRPr="00A375EF">
              <w:rPr>
                <w:rFonts w:ascii="Arial" w:hAnsi="Arial" w:cs="Arial"/>
                <w:sz w:val="20"/>
                <w:szCs w:val="20"/>
              </w:rPr>
              <w:t>6,991,939</w:t>
            </w:r>
          </w:p>
        </w:tc>
        <w:tc>
          <w:tcPr>
            <w:tcW w:w="1455" w:type="dxa"/>
            <w:vAlign w:val="bottom"/>
          </w:tcPr>
          <w:p w14:paraId="7310C562" w14:textId="6978226E" w:rsidR="00C97EBF" w:rsidRPr="00A375EF" w:rsidRDefault="00BB36C8" w:rsidP="00733B48">
            <w:pPr>
              <w:jc w:val="right"/>
              <w:rPr>
                <w:b/>
                <w:bCs/>
                <w:color w:val="262626" w:themeColor="text1" w:themeTint="D9"/>
              </w:rPr>
            </w:pPr>
            <w:r w:rsidRPr="00A375EF">
              <w:rPr>
                <w:rFonts w:ascii="Arial" w:hAnsi="Arial" w:cs="Arial"/>
                <w:sz w:val="20"/>
                <w:szCs w:val="20"/>
              </w:rPr>
              <w:t>£</w:t>
            </w:r>
            <w:r w:rsidR="513F186F" w:rsidRPr="00A375EF">
              <w:rPr>
                <w:rFonts w:ascii="Arial" w:hAnsi="Arial" w:cs="Arial"/>
                <w:sz w:val="20"/>
                <w:szCs w:val="20"/>
              </w:rPr>
              <w:t>6,778,915</w:t>
            </w:r>
          </w:p>
        </w:tc>
      </w:tr>
      <w:tr w:rsidR="00C97EBF" w:rsidRPr="00A375EF" w14:paraId="532E852A" w14:textId="77777777" w:rsidTr="6D4EA032">
        <w:tc>
          <w:tcPr>
            <w:tcW w:w="1789" w:type="dxa"/>
            <w:shd w:val="clear" w:color="auto" w:fill="FFFFFF" w:themeFill="background1"/>
            <w:vAlign w:val="bottom"/>
          </w:tcPr>
          <w:p w14:paraId="4573C923" w14:textId="3BFFF26B" w:rsidR="00C97EBF" w:rsidRPr="00A375EF" w:rsidRDefault="513F186F" w:rsidP="6D4EA032">
            <w:pPr>
              <w:rPr>
                <w:rFonts w:ascii="Arial" w:hAnsi="Arial" w:cs="Arial"/>
                <w:sz w:val="20"/>
                <w:szCs w:val="20"/>
              </w:rPr>
            </w:pPr>
            <w:r w:rsidRPr="00A375EF">
              <w:rPr>
                <w:rFonts w:ascii="Arial" w:hAnsi="Arial" w:cs="Arial"/>
                <w:sz w:val="20"/>
                <w:szCs w:val="20"/>
              </w:rPr>
              <w:t>Designated reserves</w:t>
            </w:r>
          </w:p>
        </w:tc>
        <w:tc>
          <w:tcPr>
            <w:tcW w:w="1407" w:type="dxa"/>
            <w:vAlign w:val="bottom"/>
          </w:tcPr>
          <w:p w14:paraId="17717290" w14:textId="3EC48D34" w:rsidR="00C97EBF" w:rsidRPr="00A375EF" w:rsidRDefault="513F186F" w:rsidP="00733B48">
            <w:pPr>
              <w:jc w:val="right"/>
              <w:rPr>
                <w:rFonts w:ascii="Arial" w:hAnsi="Arial" w:cs="Arial"/>
                <w:sz w:val="20"/>
                <w:szCs w:val="20"/>
              </w:rPr>
            </w:pPr>
            <w:r w:rsidRPr="00A375EF">
              <w:rPr>
                <w:rFonts w:ascii="Arial" w:hAnsi="Arial" w:cs="Arial"/>
                <w:sz w:val="20"/>
                <w:szCs w:val="20"/>
              </w:rPr>
              <w:t>12</w:t>
            </w:r>
          </w:p>
        </w:tc>
        <w:tc>
          <w:tcPr>
            <w:tcW w:w="1455" w:type="dxa"/>
            <w:vAlign w:val="bottom"/>
          </w:tcPr>
          <w:p w14:paraId="05F81863" w14:textId="09D42368" w:rsidR="00C97EBF" w:rsidRPr="00A375EF" w:rsidRDefault="00BB36C8" w:rsidP="00733B48">
            <w:pPr>
              <w:jc w:val="right"/>
              <w:rPr>
                <w:rFonts w:ascii="Arial" w:hAnsi="Arial" w:cs="Arial"/>
                <w:sz w:val="20"/>
                <w:szCs w:val="20"/>
              </w:rPr>
            </w:pPr>
            <w:r w:rsidRPr="00A375EF">
              <w:rPr>
                <w:rFonts w:ascii="Arial" w:hAnsi="Arial" w:cs="Arial"/>
                <w:sz w:val="20"/>
                <w:szCs w:val="20"/>
              </w:rPr>
              <w:t>£</w:t>
            </w:r>
            <w:r w:rsidR="513F186F" w:rsidRPr="00A375EF">
              <w:rPr>
                <w:rFonts w:ascii="Arial" w:hAnsi="Arial" w:cs="Arial"/>
                <w:sz w:val="20"/>
                <w:szCs w:val="20"/>
              </w:rPr>
              <w:t>21,211,143</w:t>
            </w:r>
          </w:p>
        </w:tc>
        <w:tc>
          <w:tcPr>
            <w:tcW w:w="1455" w:type="dxa"/>
            <w:vAlign w:val="bottom"/>
          </w:tcPr>
          <w:p w14:paraId="19CC4B2F" w14:textId="448CC89B" w:rsidR="00C97EBF" w:rsidRPr="00A375EF" w:rsidRDefault="00BB36C8" w:rsidP="00733B48">
            <w:pPr>
              <w:jc w:val="right"/>
              <w:rPr>
                <w:rFonts w:ascii="Arial" w:hAnsi="Arial" w:cs="Arial"/>
                <w:sz w:val="20"/>
                <w:szCs w:val="20"/>
              </w:rPr>
            </w:pPr>
            <w:r w:rsidRPr="00A375EF">
              <w:rPr>
                <w:rFonts w:ascii="Arial" w:hAnsi="Arial" w:cs="Arial"/>
                <w:sz w:val="20"/>
                <w:szCs w:val="20"/>
              </w:rPr>
              <w:t>£</w:t>
            </w:r>
            <w:r w:rsidR="513F186F" w:rsidRPr="00A375EF">
              <w:rPr>
                <w:rFonts w:ascii="Arial" w:hAnsi="Arial" w:cs="Arial"/>
                <w:sz w:val="20"/>
                <w:szCs w:val="20"/>
              </w:rPr>
              <w:t>21,129,873</w:t>
            </w:r>
          </w:p>
        </w:tc>
        <w:tc>
          <w:tcPr>
            <w:tcW w:w="1455" w:type="dxa"/>
            <w:vAlign w:val="bottom"/>
          </w:tcPr>
          <w:p w14:paraId="4D6D0CE9" w14:textId="7018A3C7" w:rsidR="00C97EBF" w:rsidRPr="00A375EF" w:rsidRDefault="00BB36C8" w:rsidP="00733B48">
            <w:pPr>
              <w:jc w:val="right"/>
              <w:rPr>
                <w:rFonts w:ascii="Arial" w:hAnsi="Arial" w:cs="Arial"/>
                <w:sz w:val="20"/>
                <w:szCs w:val="20"/>
              </w:rPr>
            </w:pPr>
            <w:r w:rsidRPr="00A375EF">
              <w:rPr>
                <w:rFonts w:ascii="Arial" w:hAnsi="Arial" w:cs="Arial"/>
                <w:sz w:val="20"/>
                <w:szCs w:val="20"/>
              </w:rPr>
              <w:t>£</w:t>
            </w:r>
            <w:r w:rsidR="513F186F" w:rsidRPr="00A375EF">
              <w:rPr>
                <w:rFonts w:ascii="Arial" w:hAnsi="Arial" w:cs="Arial"/>
                <w:sz w:val="20"/>
                <w:szCs w:val="20"/>
              </w:rPr>
              <w:t>21,211,143</w:t>
            </w:r>
          </w:p>
        </w:tc>
        <w:tc>
          <w:tcPr>
            <w:tcW w:w="1455" w:type="dxa"/>
            <w:vAlign w:val="bottom"/>
          </w:tcPr>
          <w:p w14:paraId="6B952161" w14:textId="14A3C2E2" w:rsidR="00C97EBF" w:rsidRPr="00A375EF" w:rsidRDefault="00BB36C8" w:rsidP="00733B48">
            <w:pPr>
              <w:jc w:val="right"/>
              <w:rPr>
                <w:rFonts w:ascii="Arial" w:hAnsi="Arial" w:cs="Arial"/>
                <w:sz w:val="20"/>
                <w:szCs w:val="20"/>
              </w:rPr>
            </w:pPr>
            <w:r w:rsidRPr="00A375EF">
              <w:rPr>
                <w:rFonts w:ascii="Arial" w:hAnsi="Arial" w:cs="Arial"/>
                <w:sz w:val="20"/>
                <w:szCs w:val="20"/>
              </w:rPr>
              <w:t>£</w:t>
            </w:r>
            <w:r w:rsidR="513F186F" w:rsidRPr="00A375EF">
              <w:rPr>
                <w:rFonts w:ascii="Arial" w:hAnsi="Arial" w:cs="Arial"/>
                <w:sz w:val="20"/>
                <w:szCs w:val="20"/>
              </w:rPr>
              <w:t>21,129,873</w:t>
            </w:r>
          </w:p>
        </w:tc>
      </w:tr>
      <w:tr w:rsidR="00C97EBF" w:rsidRPr="00A375EF" w14:paraId="61BABC8B" w14:textId="77777777" w:rsidTr="6D4EA032">
        <w:tc>
          <w:tcPr>
            <w:tcW w:w="1789" w:type="dxa"/>
            <w:shd w:val="clear" w:color="auto" w:fill="FFFFFF" w:themeFill="background1"/>
            <w:vAlign w:val="bottom"/>
          </w:tcPr>
          <w:p w14:paraId="3AB79112" w14:textId="5C1C4772" w:rsidR="00C97EBF" w:rsidRPr="00A375EF" w:rsidRDefault="513F186F" w:rsidP="6D4EA032">
            <w:pPr>
              <w:rPr>
                <w:rFonts w:ascii="Arial" w:hAnsi="Arial" w:cs="Arial"/>
                <w:sz w:val="20"/>
                <w:szCs w:val="20"/>
              </w:rPr>
            </w:pPr>
            <w:r w:rsidRPr="00A375EF">
              <w:rPr>
                <w:rFonts w:ascii="Arial" w:hAnsi="Arial" w:cs="Arial"/>
                <w:sz w:val="20"/>
                <w:szCs w:val="20"/>
              </w:rPr>
              <w:t>Restricted reserves</w:t>
            </w:r>
          </w:p>
        </w:tc>
        <w:tc>
          <w:tcPr>
            <w:tcW w:w="1407" w:type="dxa"/>
            <w:vAlign w:val="bottom"/>
          </w:tcPr>
          <w:p w14:paraId="79F42617" w14:textId="70940233" w:rsidR="00C97EBF" w:rsidRPr="00A375EF" w:rsidRDefault="513F186F" w:rsidP="00733B48">
            <w:pPr>
              <w:jc w:val="right"/>
              <w:rPr>
                <w:rFonts w:ascii="Arial" w:hAnsi="Arial" w:cs="Arial"/>
                <w:sz w:val="20"/>
                <w:szCs w:val="20"/>
              </w:rPr>
            </w:pPr>
            <w:r w:rsidRPr="00A375EF">
              <w:rPr>
                <w:rFonts w:ascii="Arial" w:hAnsi="Arial" w:cs="Arial"/>
                <w:sz w:val="20"/>
                <w:szCs w:val="20"/>
              </w:rPr>
              <w:t>13</w:t>
            </w:r>
          </w:p>
        </w:tc>
        <w:tc>
          <w:tcPr>
            <w:tcW w:w="1455" w:type="dxa"/>
            <w:vAlign w:val="bottom"/>
          </w:tcPr>
          <w:p w14:paraId="2F454033" w14:textId="2A5EF804" w:rsidR="00C97EBF" w:rsidRPr="00A375EF" w:rsidRDefault="00BB36C8" w:rsidP="00733B48">
            <w:pPr>
              <w:jc w:val="right"/>
              <w:rPr>
                <w:rFonts w:ascii="Arial" w:hAnsi="Arial" w:cs="Arial"/>
                <w:sz w:val="20"/>
                <w:szCs w:val="20"/>
              </w:rPr>
            </w:pPr>
            <w:r w:rsidRPr="00A375EF">
              <w:rPr>
                <w:rFonts w:ascii="Arial" w:hAnsi="Arial" w:cs="Arial"/>
                <w:sz w:val="20"/>
                <w:szCs w:val="20"/>
              </w:rPr>
              <w:t>£</w:t>
            </w:r>
            <w:r w:rsidR="513F186F" w:rsidRPr="00A375EF">
              <w:rPr>
                <w:rFonts w:ascii="Arial" w:hAnsi="Arial" w:cs="Arial"/>
                <w:sz w:val="20"/>
                <w:szCs w:val="20"/>
              </w:rPr>
              <w:t>1,799,340</w:t>
            </w:r>
          </w:p>
        </w:tc>
        <w:tc>
          <w:tcPr>
            <w:tcW w:w="1455" w:type="dxa"/>
            <w:vAlign w:val="bottom"/>
          </w:tcPr>
          <w:p w14:paraId="0EBCA425" w14:textId="5908E02B" w:rsidR="00C97EBF" w:rsidRPr="00A375EF" w:rsidRDefault="00BB36C8" w:rsidP="00733B48">
            <w:pPr>
              <w:jc w:val="right"/>
              <w:rPr>
                <w:rFonts w:ascii="Arial" w:hAnsi="Arial" w:cs="Arial"/>
                <w:sz w:val="20"/>
                <w:szCs w:val="20"/>
              </w:rPr>
            </w:pPr>
            <w:r w:rsidRPr="00A375EF">
              <w:rPr>
                <w:rFonts w:ascii="Arial" w:hAnsi="Arial" w:cs="Arial"/>
                <w:sz w:val="20"/>
                <w:szCs w:val="20"/>
              </w:rPr>
              <w:t>£</w:t>
            </w:r>
            <w:r w:rsidR="513F186F" w:rsidRPr="00A375EF">
              <w:rPr>
                <w:rFonts w:ascii="Arial" w:hAnsi="Arial" w:cs="Arial"/>
                <w:sz w:val="20"/>
                <w:szCs w:val="20"/>
              </w:rPr>
              <w:t>1,254,362</w:t>
            </w:r>
          </w:p>
        </w:tc>
        <w:tc>
          <w:tcPr>
            <w:tcW w:w="1455" w:type="dxa"/>
            <w:vAlign w:val="bottom"/>
          </w:tcPr>
          <w:p w14:paraId="75F1DB15" w14:textId="7C500692" w:rsidR="00C97EBF" w:rsidRPr="00A375EF" w:rsidRDefault="00BB36C8" w:rsidP="00733B48">
            <w:pPr>
              <w:jc w:val="right"/>
              <w:rPr>
                <w:rFonts w:ascii="Arial" w:hAnsi="Arial" w:cs="Arial"/>
                <w:sz w:val="20"/>
                <w:szCs w:val="20"/>
              </w:rPr>
            </w:pPr>
            <w:r w:rsidRPr="00A375EF">
              <w:rPr>
                <w:rFonts w:ascii="Arial" w:hAnsi="Arial" w:cs="Arial"/>
                <w:sz w:val="20"/>
                <w:szCs w:val="20"/>
              </w:rPr>
              <w:t>£</w:t>
            </w:r>
            <w:r w:rsidR="513F186F" w:rsidRPr="00A375EF">
              <w:rPr>
                <w:rFonts w:ascii="Arial" w:hAnsi="Arial" w:cs="Arial"/>
                <w:sz w:val="20"/>
                <w:szCs w:val="20"/>
              </w:rPr>
              <w:t>1,799,340</w:t>
            </w:r>
          </w:p>
        </w:tc>
        <w:tc>
          <w:tcPr>
            <w:tcW w:w="1455" w:type="dxa"/>
            <w:vAlign w:val="bottom"/>
          </w:tcPr>
          <w:p w14:paraId="5A6EA4F2" w14:textId="12384B0C" w:rsidR="00C97EBF" w:rsidRPr="00A375EF" w:rsidRDefault="00BB36C8" w:rsidP="00733B48">
            <w:pPr>
              <w:jc w:val="right"/>
              <w:rPr>
                <w:rFonts w:ascii="Arial" w:hAnsi="Arial" w:cs="Arial"/>
                <w:sz w:val="20"/>
                <w:szCs w:val="20"/>
              </w:rPr>
            </w:pPr>
            <w:r w:rsidRPr="00A375EF">
              <w:rPr>
                <w:rFonts w:ascii="Arial" w:hAnsi="Arial" w:cs="Arial"/>
                <w:sz w:val="20"/>
                <w:szCs w:val="20"/>
              </w:rPr>
              <w:t>£</w:t>
            </w:r>
            <w:r w:rsidR="513F186F" w:rsidRPr="00A375EF">
              <w:rPr>
                <w:rFonts w:ascii="Arial" w:hAnsi="Arial" w:cs="Arial"/>
                <w:sz w:val="20"/>
                <w:szCs w:val="20"/>
              </w:rPr>
              <w:t>1,254,362</w:t>
            </w:r>
          </w:p>
        </w:tc>
      </w:tr>
      <w:tr w:rsidR="00C97EBF" w:rsidRPr="00A375EF" w14:paraId="01F1831D" w14:textId="77777777" w:rsidTr="6D4EA032">
        <w:tc>
          <w:tcPr>
            <w:tcW w:w="1789" w:type="dxa"/>
            <w:shd w:val="clear" w:color="auto" w:fill="FFFFFF" w:themeFill="background1"/>
            <w:vAlign w:val="bottom"/>
          </w:tcPr>
          <w:p w14:paraId="33BBD8BD" w14:textId="372A1C80" w:rsidR="00C97EBF" w:rsidRPr="00A375EF" w:rsidRDefault="513F186F" w:rsidP="6D4EA032">
            <w:pPr>
              <w:rPr>
                <w:rFonts w:ascii="Arial" w:hAnsi="Arial" w:cs="Arial"/>
                <w:b/>
                <w:bCs/>
                <w:sz w:val="20"/>
                <w:szCs w:val="20"/>
              </w:rPr>
            </w:pPr>
            <w:r w:rsidRPr="00A375EF">
              <w:rPr>
                <w:rFonts w:ascii="Arial" w:hAnsi="Arial" w:cs="Arial"/>
                <w:b/>
                <w:bCs/>
                <w:sz w:val="20"/>
                <w:szCs w:val="20"/>
              </w:rPr>
              <w:t>Total</w:t>
            </w:r>
          </w:p>
        </w:tc>
        <w:tc>
          <w:tcPr>
            <w:tcW w:w="1407" w:type="dxa"/>
            <w:vAlign w:val="bottom"/>
          </w:tcPr>
          <w:p w14:paraId="487690CB" w14:textId="1D8F068F" w:rsidR="00C97EBF" w:rsidRPr="00A375EF" w:rsidRDefault="000707A4" w:rsidP="00733B48">
            <w:pPr>
              <w:jc w:val="right"/>
              <w:rPr>
                <w:rFonts w:ascii="Arial" w:hAnsi="Arial" w:cs="Arial"/>
                <w:b/>
                <w:bCs/>
                <w:sz w:val="20"/>
                <w:szCs w:val="20"/>
              </w:rPr>
            </w:pPr>
            <w:r>
              <w:rPr>
                <w:rFonts w:ascii="Arial" w:hAnsi="Arial" w:cs="Arial"/>
                <w:b/>
                <w:bCs/>
                <w:sz w:val="20"/>
                <w:szCs w:val="20"/>
              </w:rPr>
              <w:t>None</w:t>
            </w:r>
          </w:p>
        </w:tc>
        <w:tc>
          <w:tcPr>
            <w:tcW w:w="1455" w:type="dxa"/>
            <w:vAlign w:val="bottom"/>
          </w:tcPr>
          <w:p w14:paraId="079D9630" w14:textId="185D83E1" w:rsidR="00C97EBF" w:rsidRPr="00A375EF" w:rsidRDefault="00BB36C8" w:rsidP="00733B48">
            <w:pPr>
              <w:jc w:val="right"/>
              <w:rPr>
                <w:rFonts w:ascii="Arial" w:hAnsi="Arial" w:cs="Arial"/>
                <w:sz w:val="20"/>
                <w:szCs w:val="20"/>
              </w:rPr>
            </w:pPr>
            <w:r w:rsidRPr="00A375EF">
              <w:rPr>
                <w:rFonts w:ascii="Arial" w:hAnsi="Arial" w:cs="Arial"/>
                <w:b/>
                <w:bCs/>
                <w:sz w:val="20"/>
                <w:szCs w:val="20"/>
              </w:rPr>
              <w:t>£</w:t>
            </w:r>
            <w:r w:rsidR="513F186F" w:rsidRPr="00A375EF">
              <w:rPr>
                <w:rFonts w:ascii="Arial" w:hAnsi="Arial" w:cs="Arial"/>
                <w:b/>
                <w:bCs/>
                <w:sz w:val="20"/>
                <w:szCs w:val="20"/>
              </w:rPr>
              <w:t>30,002,422</w:t>
            </w:r>
          </w:p>
        </w:tc>
        <w:tc>
          <w:tcPr>
            <w:tcW w:w="1455" w:type="dxa"/>
            <w:vAlign w:val="bottom"/>
          </w:tcPr>
          <w:p w14:paraId="43976C21" w14:textId="5698FAB8" w:rsidR="00C97EBF" w:rsidRPr="00A375EF" w:rsidRDefault="00BB36C8" w:rsidP="00733B48">
            <w:pPr>
              <w:jc w:val="right"/>
              <w:rPr>
                <w:rFonts w:ascii="Arial" w:hAnsi="Arial" w:cs="Arial"/>
                <w:sz w:val="20"/>
                <w:szCs w:val="20"/>
              </w:rPr>
            </w:pPr>
            <w:r w:rsidRPr="00A375EF">
              <w:rPr>
                <w:rFonts w:ascii="Arial" w:hAnsi="Arial" w:cs="Arial"/>
                <w:b/>
                <w:bCs/>
                <w:sz w:val="20"/>
                <w:szCs w:val="20"/>
              </w:rPr>
              <w:t>£</w:t>
            </w:r>
            <w:r w:rsidR="513F186F" w:rsidRPr="00A375EF">
              <w:rPr>
                <w:rFonts w:ascii="Arial" w:hAnsi="Arial" w:cs="Arial"/>
                <w:b/>
                <w:bCs/>
                <w:sz w:val="20"/>
                <w:szCs w:val="20"/>
              </w:rPr>
              <w:t>29,163,150</w:t>
            </w:r>
          </w:p>
        </w:tc>
        <w:tc>
          <w:tcPr>
            <w:tcW w:w="1455" w:type="dxa"/>
            <w:vAlign w:val="bottom"/>
          </w:tcPr>
          <w:p w14:paraId="231C0CC6" w14:textId="251903DB" w:rsidR="00C97EBF" w:rsidRPr="00A375EF" w:rsidRDefault="00BB36C8" w:rsidP="00733B48">
            <w:pPr>
              <w:jc w:val="right"/>
              <w:rPr>
                <w:rFonts w:ascii="Arial" w:hAnsi="Arial" w:cs="Arial"/>
                <w:sz w:val="20"/>
                <w:szCs w:val="20"/>
              </w:rPr>
            </w:pPr>
            <w:r w:rsidRPr="00A375EF">
              <w:rPr>
                <w:rFonts w:ascii="Arial" w:hAnsi="Arial" w:cs="Arial"/>
                <w:b/>
                <w:bCs/>
                <w:sz w:val="20"/>
                <w:szCs w:val="20"/>
              </w:rPr>
              <w:t>£</w:t>
            </w:r>
            <w:r w:rsidR="513F186F" w:rsidRPr="00A375EF">
              <w:rPr>
                <w:rFonts w:ascii="Arial" w:hAnsi="Arial" w:cs="Arial"/>
                <w:b/>
                <w:bCs/>
                <w:sz w:val="20"/>
                <w:szCs w:val="20"/>
              </w:rPr>
              <w:t>30,002,422</w:t>
            </w:r>
          </w:p>
        </w:tc>
        <w:tc>
          <w:tcPr>
            <w:tcW w:w="1455" w:type="dxa"/>
            <w:vAlign w:val="bottom"/>
          </w:tcPr>
          <w:p w14:paraId="0622D928" w14:textId="4BB5A2ED" w:rsidR="00C97EBF" w:rsidRPr="00A375EF" w:rsidRDefault="00BB36C8" w:rsidP="00733B48">
            <w:pPr>
              <w:jc w:val="right"/>
              <w:rPr>
                <w:rFonts w:ascii="Arial" w:hAnsi="Arial" w:cs="Arial"/>
                <w:sz w:val="20"/>
                <w:szCs w:val="20"/>
              </w:rPr>
            </w:pPr>
            <w:r w:rsidRPr="00A375EF">
              <w:rPr>
                <w:rFonts w:ascii="Arial" w:hAnsi="Arial" w:cs="Arial"/>
                <w:b/>
                <w:bCs/>
                <w:sz w:val="20"/>
                <w:szCs w:val="20"/>
              </w:rPr>
              <w:t>£</w:t>
            </w:r>
            <w:r w:rsidR="513F186F" w:rsidRPr="00A375EF">
              <w:rPr>
                <w:rFonts w:ascii="Arial" w:hAnsi="Arial" w:cs="Arial"/>
                <w:b/>
                <w:bCs/>
                <w:sz w:val="20"/>
                <w:szCs w:val="20"/>
              </w:rPr>
              <w:t>29,163,150</w:t>
            </w:r>
          </w:p>
        </w:tc>
      </w:tr>
    </w:tbl>
    <w:p w14:paraId="43F2897A" w14:textId="77777777" w:rsidR="00534F50" w:rsidRPr="00A375EF" w:rsidRDefault="00534F50" w:rsidP="6D4EA032">
      <w:pPr>
        <w:rPr>
          <w:lang w:eastAsia="en-GB"/>
        </w:rPr>
      </w:pPr>
    </w:p>
    <w:p w14:paraId="5623964A" w14:textId="3EB8086D" w:rsidR="00FA0722" w:rsidRDefault="00FA0722" w:rsidP="00FA0722">
      <w:pPr>
        <w:rPr>
          <w:b/>
          <w:bCs/>
        </w:rPr>
      </w:pPr>
      <w:r>
        <w:rPr>
          <w:rFonts w:ascii="Arial" w:eastAsia="Times New Roman" w:hAnsi="Arial" w:cs="Arial"/>
          <w:sz w:val="20"/>
          <w:szCs w:val="20"/>
          <w:lang w:eastAsia="en-GB"/>
        </w:rPr>
        <w:t xml:space="preserve">These are extracted from the </w:t>
      </w:r>
      <w:r w:rsidR="00D0744F" w:rsidRPr="00A375EF">
        <w:rPr>
          <w:rFonts w:ascii="Arial" w:eastAsia="Times New Roman" w:hAnsi="Arial" w:cs="Arial"/>
          <w:sz w:val="20"/>
          <w:szCs w:val="20"/>
          <w:lang w:eastAsia="en-GB"/>
        </w:rPr>
        <w:t>financial statements</w:t>
      </w:r>
      <w:r w:rsidR="00F9574D">
        <w:rPr>
          <w:rFonts w:ascii="Arial" w:eastAsia="Times New Roman" w:hAnsi="Arial" w:cs="Arial"/>
          <w:sz w:val="20"/>
          <w:szCs w:val="20"/>
          <w:lang w:eastAsia="en-GB"/>
        </w:rPr>
        <w:t>,</w:t>
      </w:r>
      <w:r w:rsidR="00D0744F" w:rsidRPr="00A375EF">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which </w:t>
      </w:r>
      <w:r w:rsidR="00D0744F" w:rsidRPr="00A375EF">
        <w:rPr>
          <w:rFonts w:ascii="Arial" w:eastAsia="Times New Roman" w:hAnsi="Arial" w:cs="Arial"/>
          <w:sz w:val="20"/>
          <w:szCs w:val="20"/>
          <w:lang w:eastAsia="en-GB"/>
        </w:rPr>
        <w:t>were approved by the Council on 10 July 2024</w:t>
      </w:r>
      <w:r>
        <w:rPr>
          <w:rFonts w:ascii="Arial" w:eastAsia="Times New Roman" w:hAnsi="Arial" w:cs="Arial"/>
          <w:sz w:val="20"/>
          <w:szCs w:val="20"/>
          <w:lang w:eastAsia="en-GB"/>
        </w:rPr>
        <w:t>. They do not represent the full audited accounts.</w:t>
      </w:r>
      <w:r w:rsidRPr="00FA0722">
        <w:t xml:space="preserve"> </w:t>
      </w:r>
      <w:hyperlink r:id="rId17">
        <w:r w:rsidRPr="172616FA">
          <w:rPr>
            <w:rStyle w:val="Hyperlink"/>
            <w:b/>
            <w:bCs/>
          </w:rPr>
          <w:t>You can find the official Annual Report 2023-24 on our website.</w:t>
        </w:r>
      </w:hyperlink>
    </w:p>
    <w:p w14:paraId="1DEBB5FE" w14:textId="2E497CF6" w:rsidR="00EC5171" w:rsidRPr="00FA0722" w:rsidRDefault="00EC5171" w:rsidP="00FA0722">
      <w:pPr>
        <w:spacing w:after="0" w:line="240" w:lineRule="auto"/>
      </w:pPr>
    </w:p>
    <w:p w14:paraId="4C52F196" w14:textId="5BDF34DA" w:rsidR="0032528C" w:rsidRPr="00A375EF" w:rsidRDefault="00424D1A" w:rsidP="6D4EA032">
      <w:pPr>
        <w:pStyle w:val="Heading2"/>
      </w:pPr>
      <w:bookmarkStart w:id="38" w:name="_Toc175745589"/>
      <w:bookmarkStart w:id="39" w:name="_Toc175753846"/>
      <w:bookmarkStart w:id="40" w:name="_Toc175903621"/>
      <w:bookmarkStart w:id="41" w:name="_Toc175903841"/>
      <w:r w:rsidRPr="00A375EF">
        <w:br/>
      </w:r>
      <w:bookmarkStart w:id="42" w:name="_Toc176148585"/>
      <w:r w:rsidR="0032528C" w:rsidRPr="00A375EF">
        <w:t>Consolidated cashflow statement for the year ended 31 March 2024</w:t>
      </w:r>
      <w:bookmarkEnd w:id="38"/>
      <w:bookmarkEnd w:id="39"/>
      <w:bookmarkEnd w:id="40"/>
      <w:bookmarkEnd w:id="41"/>
      <w:bookmarkEnd w:id="42"/>
    </w:p>
    <w:p w14:paraId="2438A9FE" w14:textId="084B0B16" w:rsidR="0032528C" w:rsidRPr="00E86F80" w:rsidRDefault="00205A94" w:rsidP="6D4EA032">
      <w:pPr>
        <w:pStyle w:val="Heading3"/>
      </w:pPr>
      <w:r w:rsidRPr="00E86F80">
        <w:t>Reconciliation of net income to net operating cash flows</w:t>
      </w:r>
    </w:p>
    <w:tbl>
      <w:tblPr>
        <w:tblStyle w:val="TableGrid"/>
        <w:tblW w:w="0" w:type="auto"/>
        <w:tblLook w:val="04A0" w:firstRow="1" w:lastRow="0" w:firstColumn="1" w:lastColumn="0" w:noHBand="0" w:noVBand="1"/>
      </w:tblPr>
      <w:tblGrid>
        <w:gridCol w:w="2569"/>
        <w:gridCol w:w="2149"/>
        <w:gridCol w:w="2149"/>
        <w:gridCol w:w="2149"/>
      </w:tblGrid>
      <w:tr w:rsidR="0077140A" w14:paraId="4413778A" w14:textId="5D43DA14" w:rsidTr="6D4EA032">
        <w:tc>
          <w:tcPr>
            <w:tcW w:w="2569" w:type="dxa"/>
            <w:shd w:val="clear" w:color="auto" w:fill="F2F2F2" w:themeFill="background1" w:themeFillShade="F2"/>
          </w:tcPr>
          <w:p w14:paraId="7BB95E65" w14:textId="7459395D" w:rsidR="0077140A" w:rsidRPr="00C872CB" w:rsidRDefault="09C5999B" w:rsidP="6D4EA032">
            <w:pPr>
              <w:rPr>
                <w:b/>
                <w:bCs/>
              </w:rPr>
            </w:pPr>
            <w:r w:rsidRPr="00C872CB">
              <w:rPr>
                <w:b/>
                <w:bCs/>
              </w:rPr>
              <w:t>Reconciliation of net income to net operating cash flows</w:t>
            </w:r>
          </w:p>
        </w:tc>
        <w:tc>
          <w:tcPr>
            <w:tcW w:w="2149" w:type="dxa"/>
            <w:shd w:val="clear" w:color="auto" w:fill="F2F2F2" w:themeFill="background1" w:themeFillShade="F2"/>
          </w:tcPr>
          <w:p w14:paraId="11675423" w14:textId="0CF0C7BC" w:rsidR="0077140A" w:rsidRPr="00C872CB" w:rsidRDefault="09C5999B" w:rsidP="6D4EA032">
            <w:pPr>
              <w:rPr>
                <w:b/>
                <w:bCs/>
              </w:rPr>
            </w:pPr>
            <w:r w:rsidRPr="00C872CB">
              <w:rPr>
                <w:b/>
                <w:bCs/>
              </w:rPr>
              <w:t>Note</w:t>
            </w:r>
          </w:p>
        </w:tc>
        <w:tc>
          <w:tcPr>
            <w:tcW w:w="2149" w:type="dxa"/>
            <w:shd w:val="clear" w:color="auto" w:fill="F2F2F2" w:themeFill="background1" w:themeFillShade="F2"/>
          </w:tcPr>
          <w:p w14:paraId="2C183B0B" w14:textId="4FD491A2" w:rsidR="0077140A" w:rsidRPr="00666DC5" w:rsidRDefault="09C5999B" w:rsidP="00231CE3">
            <w:pPr>
              <w:jc w:val="right"/>
              <w:rPr>
                <w:b/>
                <w:bCs/>
              </w:rPr>
            </w:pPr>
            <w:r w:rsidRPr="00666DC5">
              <w:rPr>
                <w:b/>
                <w:bCs/>
              </w:rPr>
              <w:t>2024</w:t>
            </w:r>
          </w:p>
        </w:tc>
        <w:tc>
          <w:tcPr>
            <w:tcW w:w="2149" w:type="dxa"/>
            <w:shd w:val="clear" w:color="auto" w:fill="F2F2F2" w:themeFill="background1" w:themeFillShade="F2"/>
          </w:tcPr>
          <w:p w14:paraId="0F121406" w14:textId="744E855B" w:rsidR="0077140A" w:rsidRPr="00666DC5" w:rsidRDefault="09C5999B" w:rsidP="00231CE3">
            <w:pPr>
              <w:jc w:val="right"/>
              <w:rPr>
                <w:b/>
                <w:bCs/>
              </w:rPr>
            </w:pPr>
            <w:r w:rsidRPr="00666DC5">
              <w:rPr>
                <w:b/>
                <w:bCs/>
              </w:rPr>
              <w:t>2023</w:t>
            </w:r>
          </w:p>
        </w:tc>
      </w:tr>
      <w:tr w:rsidR="0077140A" w14:paraId="50A57635" w14:textId="2DEED342" w:rsidTr="6D4EA032">
        <w:tc>
          <w:tcPr>
            <w:tcW w:w="2569" w:type="dxa"/>
          </w:tcPr>
          <w:p w14:paraId="39DDC525" w14:textId="4206427A" w:rsidR="0077140A" w:rsidRPr="00C872CB" w:rsidRDefault="4C8870C5" w:rsidP="6D4EA032">
            <w:r w:rsidRPr="00C872CB">
              <w:t>Net income/ (expenditure)</w:t>
            </w:r>
          </w:p>
        </w:tc>
        <w:tc>
          <w:tcPr>
            <w:tcW w:w="2149" w:type="dxa"/>
          </w:tcPr>
          <w:p w14:paraId="0BE0F862" w14:textId="7DE862CA" w:rsidR="0077140A" w:rsidRPr="00C872CB" w:rsidRDefault="006A30E6" w:rsidP="00733B48">
            <w:pPr>
              <w:jc w:val="right"/>
            </w:pPr>
            <w:r>
              <w:t>None</w:t>
            </w:r>
          </w:p>
        </w:tc>
        <w:tc>
          <w:tcPr>
            <w:tcW w:w="2149" w:type="dxa"/>
          </w:tcPr>
          <w:p w14:paraId="75964D2D" w14:textId="6C67BBFE" w:rsidR="007C0670" w:rsidRPr="003556ED" w:rsidRDefault="01A8C17A" w:rsidP="00733B48">
            <w:pPr>
              <w:jc w:val="right"/>
              <w:rPr>
                <w:rFonts w:ascii="Arial" w:hAnsi="Arial" w:cs="Arial"/>
                <w:sz w:val="20"/>
                <w:szCs w:val="20"/>
              </w:rPr>
            </w:pPr>
            <w:r w:rsidRPr="003556ED">
              <w:rPr>
                <w:rFonts w:ascii="Arial" w:hAnsi="Arial" w:cs="Arial"/>
                <w:sz w:val="20"/>
                <w:szCs w:val="20"/>
              </w:rPr>
              <w:t xml:space="preserve">£867,077 </w:t>
            </w:r>
          </w:p>
          <w:p w14:paraId="7DB5C316" w14:textId="77777777" w:rsidR="0077140A" w:rsidRPr="003556ED" w:rsidRDefault="0077140A" w:rsidP="00733B48">
            <w:pPr>
              <w:jc w:val="right"/>
            </w:pPr>
          </w:p>
        </w:tc>
        <w:tc>
          <w:tcPr>
            <w:tcW w:w="2149" w:type="dxa"/>
          </w:tcPr>
          <w:p w14:paraId="6DCFF9AF" w14:textId="1411ADB0" w:rsidR="007C0670" w:rsidRPr="003556ED" w:rsidRDefault="01A8C17A" w:rsidP="00733B48">
            <w:pPr>
              <w:jc w:val="right"/>
              <w:rPr>
                <w:rFonts w:ascii="Arial" w:hAnsi="Arial" w:cs="Arial"/>
                <w:sz w:val="20"/>
                <w:szCs w:val="20"/>
              </w:rPr>
            </w:pPr>
            <w:r w:rsidRPr="003556ED">
              <w:rPr>
                <w:rFonts w:ascii="Arial" w:hAnsi="Arial" w:cs="Arial"/>
                <w:sz w:val="20"/>
                <w:szCs w:val="20"/>
              </w:rPr>
              <w:t xml:space="preserve">£223,957 </w:t>
            </w:r>
          </w:p>
          <w:p w14:paraId="3E2B59A7" w14:textId="77777777" w:rsidR="0077140A" w:rsidRPr="003556ED" w:rsidRDefault="0077140A" w:rsidP="00733B48">
            <w:pPr>
              <w:jc w:val="right"/>
            </w:pPr>
          </w:p>
        </w:tc>
      </w:tr>
      <w:tr w:rsidR="007C0670" w14:paraId="3CABE5D0" w14:textId="6CA1CD78" w:rsidTr="6D4EA032">
        <w:tc>
          <w:tcPr>
            <w:tcW w:w="2569" w:type="dxa"/>
          </w:tcPr>
          <w:p w14:paraId="76B4A857" w14:textId="273947E2" w:rsidR="007C0670" w:rsidRPr="00C872CB" w:rsidRDefault="01A8C17A" w:rsidP="6D4EA032">
            <w:pPr>
              <w:rPr>
                <w:rFonts w:ascii="Arial" w:hAnsi="Arial" w:cs="Arial"/>
                <w:sz w:val="20"/>
                <w:szCs w:val="20"/>
              </w:rPr>
            </w:pPr>
            <w:r w:rsidRPr="00C872CB">
              <w:rPr>
                <w:rFonts w:ascii="Arial" w:hAnsi="Arial" w:cs="Arial"/>
                <w:sz w:val="20"/>
                <w:szCs w:val="20"/>
              </w:rPr>
              <w:t>Adjustments for: Investment income and interest</w:t>
            </w:r>
          </w:p>
        </w:tc>
        <w:tc>
          <w:tcPr>
            <w:tcW w:w="2149" w:type="dxa"/>
            <w:vAlign w:val="bottom"/>
          </w:tcPr>
          <w:p w14:paraId="0BAB10B0" w14:textId="2A07DA57" w:rsidR="007C0670" w:rsidRPr="00C872CB" w:rsidRDefault="01A8C17A" w:rsidP="00733B48">
            <w:pPr>
              <w:jc w:val="right"/>
              <w:rPr>
                <w:rFonts w:ascii="Arial" w:hAnsi="Arial" w:cs="Arial"/>
                <w:sz w:val="20"/>
                <w:szCs w:val="20"/>
              </w:rPr>
            </w:pPr>
            <w:r w:rsidRPr="00C872CB">
              <w:rPr>
                <w:rFonts w:ascii="Arial" w:hAnsi="Arial" w:cs="Arial"/>
                <w:sz w:val="20"/>
                <w:szCs w:val="20"/>
              </w:rPr>
              <w:t>3</w:t>
            </w:r>
          </w:p>
        </w:tc>
        <w:tc>
          <w:tcPr>
            <w:tcW w:w="2149" w:type="dxa"/>
            <w:vAlign w:val="bottom"/>
          </w:tcPr>
          <w:p w14:paraId="0D905A14" w14:textId="2E4FCB15" w:rsidR="007C0670" w:rsidRPr="003556ED" w:rsidRDefault="00481A1D" w:rsidP="00733B48">
            <w:pPr>
              <w:jc w:val="right"/>
              <w:rPr>
                <w:rFonts w:ascii="Arial" w:hAnsi="Arial" w:cs="Arial"/>
                <w:sz w:val="20"/>
                <w:szCs w:val="20"/>
              </w:rPr>
            </w:pPr>
            <w:r>
              <w:rPr>
                <w:rFonts w:ascii="Arial" w:hAnsi="Arial" w:cs="Arial"/>
                <w:sz w:val="20"/>
                <w:szCs w:val="20"/>
              </w:rPr>
              <w:t>-</w:t>
            </w:r>
            <w:r w:rsidR="01A8C17A" w:rsidRPr="003556ED">
              <w:rPr>
                <w:rFonts w:ascii="Arial" w:hAnsi="Arial" w:cs="Arial"/>
                <w:sz w:val="20"/>
                <w:szCs w:val="20"/>
              </w:rPr>
              <w:t>£181,240</w:t>
            </w:r>
          </w:p>
        </w:tc>
        <w:tc>
          <w:tcPr>
            <w:tcW w:w="2149" w:type="dxa"/>
            <w:vAlign w:val="bottom"/>
          </w:tcPr>
          <w:p w14:paraId="16545A59" w14:textId="056A29B1" w:rsidR="007C0670" w:rsidRPr="003556ED" w:rsidRDefault="00481A1D" w:rsidP="00733B48">
            <w:pPr>
              <w:jc w:val="right"/>
              <w:rPr>
                <w:rFonts w:ascii="Arial" w:hAnsi="Arial" w:cs="Arial"/>
                <w:sz w:val="20"/>
                <w:szCs w:val="20"/>
              </w:rPr>
            </w:pPr>
            <w:r>
              <w:rPr>
                <w:rFonts w:ascii="Arial" w:hAnsi="Arial" w:cs="Arial"/>
                <w:sz w:val="20"/>
                <w:szCs w:val="20"/>
              </w:rPr>
              <w:t>-</w:t>
            </w:r>
            <w:r w:rsidR="01A8C17A" w:rsidRPr="003556ED">
              <w:rPr>
                <w:rFonts w:ascii="Arial" w:hAnsi="Arial" w:cs="Arial"/>
                <w:sz w:val="20"/>
                <w:szCs w:val="20"/>
              </w:rPr>
              <w:t>£34,912</w:t>
            </w:r>
          </w:p>
        </w:tc>
      </w:tr>
      <w:tr w:rsidR="007C0670" w14:paraId="211B8329" w14:textId="65891FCA" w:rsidTr="6D4EA032">
        <w:tc>
          <w:tcPr>
            <w:tcW w:w="2569" w:type="dxa"/>
            <w:vAlign w:val="bottom"/>
          </w:tcPr>
          <w:p w14:paraId="299C270B" w14:textId="5B876498" w:rsidR="007C0670" w:rsidRPr="00C872CB" w:rsidRDefault="01A8C17A" w:rsidP="6D4EA032">
            <w:pPr>
              <w:rPr>
                <w:rFonts w:ascii="Arial" w:hAnsi="Arial" w:cs="Arial"/>
                <w:sz w:val="20"/>
                <w:szCs w:val="20"/>
              </w:rPr>
            </w:pPr>
            <w:r w:rsidRPr="00C872CB">
              <w:rPr>
                <w:rFonts w:ascii="Arial" w:hAnsi="Arial" w:cs="Arial"/>
                <w:sz w:val="20"/>
                <w:szCs w:val="20"/>
              </w:rPr>
              <w:t>Adjustments for: Net (gains)/losses on investments</w:t>
            </w:r>
          </w:p>
        </w:tc>
        <w:tc>
          <w:tcPr>
            <w:tcW w:w="2149" w:type="dxa"/>
            <w:vAlign w:val="bottom"/>
          </w:tcPr>
          <w:p w14:paraId="66929999" w14:textId="0A500470" w:rsidR="007C0670" w:rsidRPr="00C872CB" w:rsidRDefault="01A8C17A" w:rsidP="00733B48">
            <w:pPr>
              <w:jc w:val="right"/>
              <w:rPr>
                <w:rFonts w:ascii="Arial" w:hAnsi="Arial" w:cs="Arial"/>
                <w:sz w:val="20"/>
                <w:szCs w:val="20"/>
              </w:rPr>
            </w:pPr>
            <w:r w:rsidRPr="00C872CB">
              <w:rPr>
                <w:rFonts w:ascii="Arial" w:hAnsi="Arial" w:cs="Arial"/>
                <w:sz w:val="20"/>
                <w:szCs w:val="20"/>
              </w:rPr>
              <w:t>8</w:t>
            </w:r>
          </w:p>
        </w:tc>
        <w:tc>
          <w:tcPr>
            <w:tcW w:w="2149" w:type="dxa"/>
            <w:vAlign w:val="bottom"/>
          </w:tcPr>
          <w:p w14:paraId="2AEDC110" w14:textId="22FE59F0" w:rsidR="007C0670" w:rsidRPr="003556ED" w:rsidRDefault="00481A1D" w:rsidP="00733B48">
            <w:pPr>
              <w:jc w:val="right"/>
              <w:rPr>
                <w:rFonts w:ascii="Arial" w:hAnsi="Arial" w:cs="Arial"/>
                <w:sz w:val="20"/>
                <w:szCs w:val="20"/>
              </w:rPr>
            </w:pPr>
            <w:r>
              <w:rPr>
                <w:rFonts w:ascii="Arial" w:hAnsi="Arial" w:cs="Arial"/>
                <w:sz w:val="20"/>
                <w:szCs w:val="20"/>
              </w:rPr>
              <w:t>-</w:t>
            </w:r>
            <w:r w:rsidR="01A8C17A" w:rsidRPr="003556ED">
              <w:rPr>
                <w:rFonts w:ascii="Arial" w:hAnsi="Arial" w:cs="Arial"/>
                <w:sz w:val="20"/>
                <w:szCs w:val="20"/>
              </w:rPr>
              <w:t>£7,042</w:t>
            </w:r>
          </w:p>
        </w:tc>
        <w:tc>
          <w:tcPr>
            <w:tcW w:w="2149" w:type="dxa"/>
            <w:vAlign w:val="bottom"/>
          </w:tcPr>
          <w:p w14:paraId="58956465" w14:textId="78B8F5B8" w:rsidR="007C0670" w:rsidRPr="003556ED" w:rsidRDefault="01A8C17A" w:rsidP="00733B48">
            <w:pPr>
              <w:jc w:val="right"/>
              <w:rPr>
                <w:rFonts w:ascii="Arial" w:hAnsi="Arial" w:cs="Arial"/>
                <w:sz w:val="20"/>
                <w:szCs w:val="20"/>
              </w:rPr>
            </w:pPr>
            <w:r w:rsidRPr="003556ED">
              <w:rPr>
                <w:rFonts w:ascii="Arial" w:hAnsi="Arial" w:cs="Arial"/>
                <w:sz w:val="20"/>
                <w:szCs w:val="20"/>
              </w:rPr>
              <w:t xml:space="preserve">£5,491 </w:t>
            </w:r>
          </w:p>
        </w:tc>
      </w:tr>
      <w:tr w:rsidR="007C0670" w14:paraId="420C628A" w14:textId="4674C4BE" w:rsidTr="6D4EA032">
        <w:tc>
          <w:tcPr>
            <w:tcW w:w="2569" w:type="dxa"/>
            <w:vAlign w:val="bottom"/>
          </w:tcPr>
          <w:p w14:paraId="37838A0C" w14:textId="742AFD99" w:rsidR="007C0670" w:rsidRPr="00C872CB" w:rsidRDefault="01A8C17A" w:rsidP="6D4EA032">
            <w:pPr>
              <w:rPr>
                <w:rFonts w:ascii="Arial" w:hAnsi="Arial" w:cs="Arial"/>
                <w:sz w:val="20"/>
                <w:szCs w:val="20"/>
              </w:rPr>
            </w:pPr>
            <w:r w:rsidRPr="00C872CB">
              <w:rPr>
                <w:rFonts w:ascii="Arial" w:hAnsi="Arial" w:cs="Arial"/>
                <w:sz w:val="20"/>
                <w:szCs w:val="20"/>
              </w:rPr>
              <w:t>Adjustments for: Profit on disposal of fixed assets</w:t>
            </w:r>
          </w:p>
        </w:tc>
        <w:tc>
          <w:tcPr>
            <w:tcW w:w="2149" w:type="dxa"/>
            <w:vAlign w:val="bottom"/>
          </w:tcPr>
          <w:p w14:paraId="4C53B325" w14:textId="21756BBC" w:rsidR="007C0670" w:rsidRPr="00C872CB" w:rsidRDefault="006A30E6" w:rsidP="00733B48">
            <w:pPr>
              <w:jc w:val="right"/>
            </w:pPr>
            <w:r>
              <w:t>None</w:t>
            </w:r>
          </w:p>
        </w:tc>
        <w:tc>
          <w:tcPr>
            <w:tcW w:w="2149" w:type="dxa"/>
            <w:vAlign w:val="bottom"/>
          </w:tcPr>
          <w:p w14:paraId="4AF79180" w14:textId="35E63C8E" w:rsidR="007C0670" w:rsidRPr="003556ED" w:rsidRDefault="006A30E6" w:rsidP="00733B48">
            <w:pPr>
              <w:jc w:val="right"/>
              <w:rPr>
                <w:rFonts w:ascii="Arial" w:hAnsi="Arial" w:cs="Arial"/>
                <w:sz w:val="20"/>
                <w:szCs w:val="20"/>
              </w:rPr>
            </w:pPr>
            <w:r>
              <w:rPr>
                <w:rFonts w:ascii="Arial" w:hAnsi="Arial" w:cs="Arial"/>
                <w:sz w:val="20"/>
                <w:szCs w:val="20"/>
              </w:rPr>
              <w:t>0</w:t>
            </w:r>
            <w:r w:rsidR="01A8C17A" w:rsidRPr="003556ED">
              <w:rPr>
                <w:rFonts w:ascii="Arial" w:hAnsi="Arial" w:cs="Arial"/>
                <w:sz w:val="20"/>
                <w:szCs w:val="20"/>
              </w:rPr>
              <w:t xml:space="preserve"> </w:t>
            </w:r>
          </w:p>
        </w:tc>
        <w:tc>
          <w:tcPr>
            <w:tcW w:w="2149" w:type="dxa"/>
            <w:vAlign w:val="bottom"/>
          </w:tcPr>
          <w:p w14:paraId="08AC93AE" w14:textId="07FF91E5" w:rsidR="007C0670" w:rsidRPr="003556ED" w:rsidRDefault="00481A1D" w:rsidP="00733B48">
            <w:pPr>
              <w:jc w:val="right"/>
              <w:rPr>
                <w:rFonts w:ascii="Arial" w:hAnsi="Arial" w:cs="Arial"/>
                <w:sz w:val="20"/>
                <w:szCs w:val="20"/>
              </w:rPr>
            </w:pPr>
            <w:r>
              <w:rPr>
                <w:rFonts w:ascii="Arial" w:hAnsi="Arial" w:cs="Arial"/>
                <w:sz w:val="20"/>
                <w:szCs w:val="20"/>
              </w:rPr>
              <w:t>-</w:t>
            </w:r>
            <w:r w:rsidR="01A8C17A" w:rsidRPr="003556ED">
              <w:rPr>
                <w:rFonts w:ascii="Arial" w:hAnsi="Arial" w:cs="Arial"/>
                <w:sz w:val="20"/>
                <w:szCs w:val="20"/>
              </w:rPr>
              <w:t>£418</w:t>
            </w:r>
          </w:p>
        </w:tc>
      </w:tr>
      <w:tr w:rsidR="007C0670" w14:paraId="003175DA" w14:textId="77777777" w:rsidTr="6D4EA032">
        <w:tc>
          <w:tcPr>
            <w:tcW w:w="2569" w:type="dxa"/>
            <w:vAlign w:val="bottom"/>
          </w:tcPr>
          <w:p w14:paraId="23674E9F" w14:textId="304FC361" w:rsidR="007C0670" w:rsidRPr="00C872CB" w:rsidRDefault="01A8C17A" w:rsidP="6D4EA032">
            <w:pPr>
              <w:rPr>
                <w:rFonts w:ascii="Arial" w:hAnsi="Arial" w:cs="Arial"/>
                <w:sz w:val="20"/>
                <w:szCs w:val="20"/>
              </w:rPr>
            </w:pPr>
            <w:r w:rsidRPr="00C872CB">
              <w:rPr>
                <w:rFonts w:ascii="Arial" w:hAnsi="Arial" w:cs="Arial"/>
                <w:sz w:val="20"/>
                <w:szCs w:val="20"/>
              </w:rPr>
              <w:t>Adjustments for: Financing interest &amp; fees</w:t>
            </w:r>
          </w:p>
        </w:tc>
        <w:tc>
          <w:tcPr>
            <w:tcW w:w="2149" w:type="dxa"/>
            <w:vAlign w:val="bottom"/>
          </w:tcPr>
          <w:p w14:paraId="4D3FEEFF" w14:textId="3AC70572" w:rsidR="007C0670" w:rsidRPr="00C872CB" w:rsidRDefault="01A8C17A" w:rsidP="00733B48">
            <w:pPr>
              <w:jc w:val="right"/>
              <w:rPr>
                <w:rFonts w:ascii="Arial" w:hAnsi="Arial" w:cs="Arial"/>
                <w:sz w:val="20"/>
                <w:szCs w:val="20"/>
              </w:rPr>
            </w:pPr>
            <w:r w:rsidRPr="00C872CB">
              <w:rPr>
                <w:rFonts w:ascii="Arial" w:hAnsi="Arial" w:cs="Arial"/>
                <w:sz w:val="20"/>
                <w:szCs w:val="20"/>
              </w:rPr>
              <w:t>4c</w:t>
            </w:r>
          </w:p>
        </w:tc>
        <w:tc>
          <w:tcPr>
            <w:tcW w:w="2149" w:type="dxa"/>
            <w:vAlign w:val="bottom"/>
          </w:tcPr>
          <w:p w14:paraId="28C0802F" w14:textId="328B0865" w:rsidR="007C0670" w:rsidRPr="003556ED" w:rsidRDefault="01A8C17A" w:rsidP="00733B48">
            <w:pPr>
              <w:jc w:val="right"/>
              <w:rPr>
                <w:rFonts w:ascii="Arial" w:hAnsi="Arial" w:cs="Arial"/>
                <w:sz w:val="20"/>
                <w:szCs w:val="20"/>
              </w:rPr>
            </w:pPr>
            <w:r w:rsidRPr="003556ED">
              <w:rPr>
                <w:rFonts w:ascii="Arial" w:hAnsi="Arial" w:cs="Arial"/>
                <w:sz w:val="20"/>
                <w:szCs w:val="20"/>
              </w:rPr>
              <w:t xml:space="preserve">£477,681 </w:t>
            </w:r>
          </w:p>
        </w:tc>
        <w:tc>
          <w:tcPr>
            <w:tcW w:w="2149" w:type="dxa"/>
            <w:vAlign w:val="bottom"/>
          </w:tcPr>
          <w:p w14:paraId="7C0252DA" w14:textId="3D35597C" w:rsidR="007C0670" w:rsidRPr="003556ED" w:rsidRDefault="01A8C17A" w:rsidP="00733B48">
            <w:pPr>
              <w:jc w:val="right"/>
              <w:rPr>
                <w:rFonts w:ascii="Arial" w:hAnsi="Arial" w:cs="Arial"/>
                <w:sz w:val="20"/>
                <w:szCs w:val="20"/>
              </w:rPr>
            </w:pPr>
            <w:r w:rsidRPr="003556ED">
              <w:rPr>
                <w:rFonts w:ascii="Arial" w:hAnsi="Arial" w:cs="Arial"/>
                <w:sz w:val="20"/>
                <w:szCs w:val="20"/>
              </w:rPr>
              <w:t xml:space="preserve">£354,135 </w:t>
            </w:r>
          </w:p>
        </w:tc>
      </w:tr>
      <w:tr w:rsidR="007C0670" w14:paraId="67D8FE67" w14:textId="77777777" w:rsidTr="6D4EA032">
        <w:tc>
          <w:tcPr>
            <w:tcW w:w="2569" w:type="dxa"/>
            <w:vAlign w:val="bottom"/>
          </w:tcPr>
          <w:p w14:paraId="0482DB08" w14:textId="7F07302F" w:rsidR="007C0670" w:rsidRPr="00C872CB" w:rsidRDefault="01A8C17A" w:rsidP="6D4EA032">
            <w:pPr>
              <w:rPr>
                <w:rFonts w:ascii="Arial" w:hAnsi="Arial" w:cs="Arial"/>
                <w:sz w:val="20"/>
                <w:szCs w:val="20"/>
              </w:rPr>
            </w:pPr>
            <w:r w:rsidRPr="00C872CB">
              <w:rPr>
                <w:rFonts w:ascii="Arial" w:hAnsi="Arial" w:cs="Arial"/>
                <w:sz w:val="20"/>
                <w:szCs w:val="20"/>
              </w:rPr>
              <w:t>Adjustments for: Depreciation</w:t>
            </w:r>
          </w:p>
        </w:tc>
        <w:tc>
          <w:tcPr>
            <w:tcW w:w="2149" w:type="dxa"/>
            <w:vAlign w:val="bottom"/>
          </w:tcPr>
          <w:p w14:paraId="2B19632D" w14:textId="0028A835" w:rsidR="007C0670" w:rsidRPr="00C872CB" w:rsidRDefault="01A8C17A" w:rsidP="00733B48">
            <w:pPr>
              <w:jc w:val="right"/>
              <w:rPr>
                <w:rFonts w:ascii="Arial" w:hAnsi="Arial" w:cs="Arial"/>
                <w:sz w:val="20"/>
                <w:szCs w:val="20"/>
              </w:rPr>
            </w:pPr>
            <w:r w:rsidRPr="00C872CB">
              <w:rPr>
                <w:rFonts w:ascii="Arial" w:hAnsi="Arial" w:cs="Arial"/>
                <w:sz w:val="20"/>
                <w:szCs w:val="20"/>
              </w:rPr>
              <w:t>7</w:t>
            </w:r>
          </w:p>
        </w:tc>
        <w:tc>
          <w:tcPr>
            <w:tcW w:w="2149" w:type="dxa"/>
            <w:vAlign w:val="bottom"/>
          </w:tcPr>
          <w:p w14:paraId="07FE9013" w14:textId="15101372" w:rsidR="007C0670" w:rsidRPr="003556ED" w:rsidRDefault="01A8C17A" w:rsidP="00733B48">
            <w:pPr>
              <w:jc w:val="right"/>
              <w:rPr>
                <w:rFonts w:ascii="Arial" w:hAnsi="Arial" w:cs="Arial"/>
                <w:sz w:val="20"/>
                <w:szCs w:val="20"/>
              </w:rPr>
            </w:pPr>
            <w:r w:rsidRPr="003556ED">
              <w:rPr>
                <w:rFonts w:ascii="Arial" w:hAnsi="Arial" w:cs="Arial"/>
                <w:sz w:val="20"/>
                <w:szCs w:val="20"/>
              </w:rPr>
              <w:t xml:space="preserve">£819,464 </w:t>
            </w:r>
          </w:p>
        </w:tc>
        <w:tc>
          <w:tcPr>
            <w:tcW w:w="2149" w:type="dxa"/>
            <w:vAlign w:val="bottom"/>
          </w:tcPr>
          <w:p w14:paraId="4BE9EA94" w14:textId="643E49CA" w:rsidR="007C0670" w:rsidRPr="003556ED" w:rsidRDefault="01A8C17A" w:rsidP="00733B48">
            <w:pPr>
              <w:jc w:val="right"/>
              <w:rPr>
                <w:rFonts w:ascii="Arial" w:hAnsi="Arial" w:cs="Arial"/>
                <w:sz w:val="20"/>
                <w:szCs w:val="20"/>
              </w:rPr>
            </w:pPr>
            <w:r w:rsidRPr="003556ED">
              <w:rPr>
                <w:rFonts w:ascii="Arial" w:hAnsi="Arial" w:cs="Arial"/>
                <w:sz w:val="20"/>
                <w:szCs w:val="20"/>
              </w:rPr>
              <w:t xml:space="preserve">£751,619 </w:t>
            </w:r>
          </w:p>
        </w:tc>
      </w:tr>
      <w:tr w:rsidR="007C0670" w14:paraId="7BA92F4D" w14:textId="77777777" w:rsidTr="6D4EA032">
        <w:tc>
          <w:tcPr>
            <w:tcW w:w="2569" w:type="dxa"/>
            <w:vAlign w:val="bottom"/>
          </w:tcPr>
          <w:p w14:paraId="0AA49448" w14:textId="65C91BDB" w:rsidR="007C0670" w:rsidRPr="00C872CB" w:rsidRDefault="01A8C17A" w:rsidP="6D4EA032">
            <w:pPr>
              <w:rPr>
                <w:rFonts w:ascii="Arial" w:hAnsi="Arial" w:cs="Arial"/>
                <w:sz w:val="20"/>
                <w:szCs w:val="20"/>
              </w:rPr>
            </w:pPr>
            <w:r w:rsidRPr="00C872CB">
              <w:rPr>
                <w:rFonts w:ascii="Arial" w:hAnsi="Arial" w:cs="Arial"/>
                <w:sz w:val="20"/>
                <w:szCs w:val="20"/>
              </w:rPr>
              <w:t>Adjustments for</w:t>
            </w:r>
            <w:r w:rsidR="002C532B" w:rsidRPr="00C872CB">
              <w:rPr>
                <w:rFonts w:ascii="Arial" w:hAnsi="Arial" w:cs="Arial"/>
                <w:sz w:val="20"/>
                <w:szCs w:val="20"/>
              </w:rPr>
              <w:t xml:space="preserve">: </w:t>
            </w:r>
            <w:r w:rsidRPr="00C872CB">
              <w:rPr>
                <w:rFonts w:ascii="Arial" w:hAnsi="Arial" w:cs="Arial"/>
                <w:sz w:val="20"/>
                <w:szCs w:val="20"/>
              </w:rPr>
              <w:t>(Increase)/decrease in debtors</w:t>
            </w:r>
          </w:p>
        </w:tc>
        <w:tc>
          <w:tcPr>
            <w:tcW w:w="2149" w:type="dxa"/>
            <w:vAlign w:val="bottom"/>
          </w:tcPr>
          <w:p w14:paraId="66D93FFB" w14:textId="32C998CD" w:rsidR="007C0670" w:rsidRPr="00C872CB" w:rsidRDefault="01A8C17A" w:rsidP="00733B48">
            <w:pPr>
              <w:jc w:val="right"/>
              <w:rPr>
                <w:rFonts w:ascii="Arial" w:hAnsi="Arial" w:cs="Arial"/>
                <w:sz w:val="20"/>
                <w:szCs w:val="20"/>
              </w:rPr>
            </w:pPr>
            <w:r w:rsidRPr="00C872CB">
              <w:rPr>
                <w:rFonts w:ascii="Arial" w:hAnsi="Arial" w:cs="Arial"/>
                <w:sz w:val="20"/>
                <w:szCs w:val="20"/>
              </w:rPr>
              <w:t>9</w:t>
            </w:r>
          </w:p>
        </w:tc>
        <w:tc>
          <w:tcPr>
            <w:tcW w:w="2149" w:type="dxa"/>
            <w:vAlign w:val="bottom"/>
          </w:tcPr>
          <w:p w14:paraId="3778785F" w14:textId="5E45053F" w:rsidR="007C0670" w:rsidRPr="003556ED" w:rsidRDefault="00481A1D" w:rsidP="00733B48">
            <w:pPr>
              <w:jc w:val="right"/>
              <w:rPr>
                <w:rFonts w:ascii="Arial" w:hAnsi="Arial" w:cs="Arial"/>
                <w:sz w:val="20"/>
                <w:szCs w:val="20"/>
              </w:rPr>
            </w:pPr>
            <w:r>
              <w:rPr>
                <w:rFonts w:ascii="Arial" w:hAnsi="Arial" w:cs="Arial"/>
                <w:sz w:val="20"/>
                <w:szCs w:val="20"/>
              </w:rPr>
              <w:t>-</w:t>
            </w:r>
            <w:r w:rsidR="3A624DEF" w:rsidRPr="003556ED">
              <w:rPr>
                <w:rFonts w:ascii="Arial" w:hAnsi="Arial" w:cs="Arial"/>
                <w:sz w:val="20"/>
                <w:szCs w:val="20"/>
              </w:rPr>
              <w:t>£</w:t>
            </w:r>
            <w:r w:rsidR="01A8C17A" w:rsidRPr="003556ED">
              <w:rPr>
                <w:rFonts w:ascii="Arial" w:hAnsi="Arial" w:cs="Arial"/>
                <w:sz w:val="20"/>
                <w:szCs w:val="20"/>
              </w:rPr>
              <w:t>630,568</w:t>
            </w:r>
          </w:p>
        </w:tc>
        <w:tc>
          <w:tcPr>
            <w:tcW w:w="2149" w:type="dxa"/>
            <w:vAlign w:val="bottom"/>
          </w:tcPr>
          <w:p w14:paraId="23AE957A" w14:textId="07B322EC" w:rsidR="007C0670" w:rsidRPr="003556ED" w:rsidRDefault="3A624DEF" w:rsidP="00733B48">
            <w:pPr>
              <w:jc w:val="right"/>
              <w:rPr>
                <w:rFonts w:ascii="Arial" w:hAnsi="Arial" w:cs="Arial"/>
                <w:sz w:val="20"/>
                <w:szCs w:val="20"/>
              </w:rPr>
            </w:pPr>
            <w:r w:rsidRPr="003556ED">
              <w:rPr>
                <w:rFonts w:ascii="Arial" w:hAnsi="Arial" w:cs="Arial"/>
                <w:sz w:val="20"/>
                <w:szCs w:val="20"/>
              </w:rPr>
              <w:t>£</w:t>
            </w:r>
            <w:r w:rsidR="01A8C17A" w:rsidRPr="003556ED">
              <w:rPr>
                <w:rFonts w:ascii="Arial" w:hAnsi="Arial" w:cs="Arial"/>
                <w:sz w:val="20"/>
                <w:szCs w:val="20"/>
              </w:rPr>
              <w:t xml:space="preserve">1,059,518 </w:t>
            </w:r>
          </w:p>
        </w:tc>
      </w:tr>
      <w:tr w:rsidR="007C0670" w14:paraId="6ACE9BB4" w14:textId="77777777" w:rsidTr="6D4EA032">
        <w:tc>
          <w:tcPr>
            <w:tcW w:w="2569" w:type="dxa"/>
            <w:vAlign w:val="bottom"/>
          </w:tcPr>
          <w:p w14:paraId="2B1CFD46" w14:textId="77777777" w:rsidR="007C0670" w:rsidRPr="00C872CB" w:rsidRDefault="01A8C17A" w:rsidP="6D4EA032">
            <w:pPr>
              <w:rPr>
                <w:rFonts w:ascii="Arial" w:hAnsi="Arial" w:cs="Arial"/>
                <w:sz w:val="20"/>
                <w:szCs w:val="20"/>
              </w:rPr>
            </w:pPr>
            <w:r w:rsidRPr="00C872CB">
              <w:rPr>
                <w:rFonts w:ascii="Arial" w:hAnsi="Arial" w:cs="Arial"/>
                <w:sz w:val="20"/>
                <w:szCs w:val="20"/>
              </w:rPr>
              <w:t xml:space="preserve">Adjustments for: </w:t>
            </w:r>
          </w:p>
          <w:p w14:paraId="29E1A50B" w14:textId="2566CAAF" w:rsidR="007C0670" w:rsidRPr="00C872CB" w:rsidRDefault="01A8C17A" w:rsidP="6D4EA032">
            <w:pPr>
              <w:rPr>
                <w:rFonts w:ascii="Arial" w:hAnsi="Arial" w:cs="Arial"/>
                <w:sz w:val="20"/>
                <w:szCs w:val="20"/>
              </w:rPr>
            </w:pPr>
            <w:r w:rsidRPr="00C872CB">
              <w:rPr>
                <w:rFonts w:ascii="Arial" w:hAnsi="Arial" w:cs="Arial"/>
                <w:sz w:val="20"/>
                <w:szCs w:val="20"/>
              </w:rPr>
              <w:t>Increase/(decrease) in creditors</w:t>
            </w:r>
          </w:p>
        </w:tc>
        <w:tc>
          <w:tcPr>
            <w:tcW w:w="2149" w:type="dxa"/>
            <w:vAlign w:val="bottom"/>
          </w:tcPr>
          <w:p w14:paraId="5085696B" w14:textId="7AF7B601" w:rsidR="007C0670" w:rsidRPr="00C872CB" w:rsidRDefault="01A8C17A" w:rsidP="00733B48">
            <w:pPr>
              <w:jc w:val="right"/>
              <w:rPr>
                <w:rFonts w:ascii="Arial" w:hAnsi="Arial" w:cs="Arial"/>
                <w:sz w:val="20"/>
                <w:szCs w:val="20"/>
              </w:rPr>
            </w:pPr>
            <w:r w:rsidRPr="00C872CB">
              <w:rPr>
                <w:rFonts w:ascii="Arial" w:hAnsi="Arial" w:cs="Arial"/>
                <w:sz w:val="20"/>
                <w:szCs w:val="20"/>
              </w:rPr>
              <w:t>11</w:t>
            </w:r>
          </w:p>
        </w:tc>
        <w:tc>
          <w:tcPr>
            <w:tcW w:w="2149" w:type="dxa"/>
            <w:vAlign w:val="bottom"/>
          </w:tcPr>
          <w:p w14:paraId="292A0038" w14:textId="36D1BD4C" w:rsidR="007C0670" w:rsidRPr="003556ED" w:rsidRDefault="3A624DEF" w:rsidP="00733B48">
            <w:pPr>
              <w:jc w:val="right"/>
              <w:rPr>
                <w:rFonts w:ascii="Arial" w:hAnsi="Arial" w:cs="Arial"/>
                <w:sz w:val="20"/>
                <w:szCs w:val="20"/>
              </w:rPr>
            </w:pPr>
            <w:r w:rsidRPr="003556ED">
              <w:rPr>
                <w:rFonts w:ascii="Arial" w:hAnsi="Arial" w:cs="Arial"/>
                <w:sz w:val="20"/>
                <w:szCs w:val="20"/>
              </w:rPr>
              <w:t>£</w:t>
            </w:r>
            <w:r w:rsidR="01A8C17A" w:rsidRPr="003556ED">
              <w:rPr>
                <w:rFonts w:ascii="Arial" w:hAnsi="Arial" w:cs="Arial"/>
                <w:sz w:val="20"/>
                <w:szCs w:val="20"/>
              </w:rPr>
              <w:t xml:space="preserve">367,939 </w:t>
            </w:r>
          </w:p>
        </w:tc>
        <w:tc>
          <w:tcPr>
            <w:tcW w:w="2149" w:type="dxa"/>
            <w:vAlign w:val="bottom"/>
          </w:tcPr>
          <w:p w14:paraId="4B572FB9" w14:textId="49DA9EE4" w:rsidR="007C0670" w:rsidRPr="003556ED" w:rsidRDefault="00481A1D" w:rsidP="00733B48">
            <w:pPr>
              <w:jc w:val="right"/>
              <w:rPr>
                <w:rFonts w:ascii="Arial" w:hAnsi="Arial" w:cs="Arial"/>
                <w:sz w:val="20"/>
                <w:szCs w:val="20"/>
              </w:rPr>
            </w:pPr>
            <w:r>
              <w:rPr>
                <w:rFonts w:ascii="Arial" w:hAnsi="Arial" w:cs="Arial"/>
                <w:sz w:val="20"/>
                <w:szCs w:val="20"/>
              </w:rPr>
              <w:t>-</w:t>
            </w:r>
            <w:r w:rsidR="3A624DEF" w:rsidRPr="003556ED">
              <w:rPr>
                <w:rFonts w:ascii="Arial" w:hAnsi="Arial" w:cs="Arial"/>
                <w:sz w:val="20"/>
                <w:szCs w:val="20"/>
              </w:rPr>
              <w:t>£</w:t>
            </w:r>
            <w:r w:rsidR="01A8C17A" w:rsidRPr="003556ED">
              <w:rPr>
                <w:rFonts w:ascii="Arial" w:hAnsi="Arial" w:cs="Arial"/>
                <w:sz w:val="20"/>
                <w:szCs w:val="20"/>
              </w:rPr>
              <w:t>800,798</w:t>
            </w:r>
          </w:p>
        </w:tc>
      </w:tr>
      <w:tr w:rsidR="007C0670" w14:paraId="7FE1F488" w14:textId="77777777" w:rsidTr="6D4EA032">
        <w:tc>
          <w:tcPr>
            <w:tcW w:w="2569" w:type="dxa"/>
            <w:vAlign w:val="bottom"/>
          </w:tcPr>
          <w:p w14:paraId="3BE4F1B9" w14:textId="2F7BFF4B" w:rsidR="007C0670" w:rsidRPr="00C872CB" w:rsidRDefault="01A8C17A" w:rsidP="6D4EA032">
            <w:pPr>
              <w:rPr>
                <w:rFonts w:ascii="Arial" w:hAnsi="Arial" w:cs="Arial"/>
                <w:sz w:val="20"/>
                <w:szCs w:val="20"/>
              </w:rPr>
            </w:pPr>
            <w:r w:rsidRPr="00C872CB">
              <w:rPr>
                <w:rFonts w:ascii="Arial" w:hAnsi="Arial" w:cs="Arial"/>
                <w:sz w:val="20"/>
                <w:szCs w:val="20"/>
              </w:rPr>
              <w:lastRenderedPageBreak/>
              <w:t>Adjustments for: Non-actuarial movement in pension provision</w:t>
            </w:r>
          </w:p>
        </w:tc>
        <w:tc>
          <w:tcPr>
            <w:tcW w:w="2149" w:type="dxa"/>
            <w:vAlign w:val="bottom"/>
          </w:tcPr>
          <w:p w14:paraId="591A1D59" w14:textId="0C0E422C" w:rsidR="007C0670" w:rsidRPr="00C872CB" w:rsidRDefault="01A8C17A" w:rsidP="00733B48">
            <w:pPr>
              <w:jc w:val="right"/>
              <w:rPr>
                <w:rFonts w:ascii="Arial" w:hAnsi="Arial" w:cs="Arial"/>
                <w:sz w:val="20"/>
                <w:szCs w:val="20"/>
              </w:rPr>
            </w:pPr>
            <w:r w:rsidRPr="00C872CB">
              <w:rPr>
                <w:rFonts w:ascii="Arial" w:hAnsi="Arial" w:cs="Arial"/>
                <w:sz w:val="20"/>
                <w:szCs w:val="20"/>
              </w:rPr>
              <w:t>6</w:t>
            </w:r>
          </w:p>
        </w:tc>
        <w:tc>
          <w:tcPr>
            <w:tcW w:w="2149" w:type="dxa"/>
            <w:vAlign w:val="bottom"/>
          </w:tcPr>
          <w:p w14:paraId="59E4C2B0" w14:textId="1404E81B" w:rsidR="007C0670" w:rsidRPr="003556ED" w:rsidRDefault="01A8C17A" w:rsidP="00733B48">
            <w:pPr>
              <w:jc w:val="right"/>
              <w:rPr>
                <w:rFonts w:ascii="Arial" w:hAnsi="Arial" w:cs="Arial"/>
                <w:sz w:val="20"/>
                <w:szCs w:val="20"/>
              </w:rPr>
            </w:pPr>
            <w:r w:rsidRPr="003556ED">
              <w:rPr>
                <w:rFonts w:ascii="Arial" w:hAnsi="Arial" w:cs="Arial"/>
                <w:sz w:val="20"/>
                <w:szCs w:val="20"/>
              </w:rPr>
              <w:t xml:space="preserve"> </w:t>
            </w:r>
            <w:r w:rsidR="006A30E6">
              <w:rPr>
                <w:rFonts w:ascii="Arial" w:hAnsi="Arial" w:cs="Arial"/>
                <w:sz w:val="20"/>
                <w:szCs w:val="20"/>
              </w:rPr>
              <w:t>0</w:t>
            </w:r>
            <w:r w:rsidRPr="003556ED">
              <w:rPr>
                <w:rFonts w:ascii="Arial" w:hAnsi="Arial" w:cs="Arial"/>
                <w:sz w:val="20"/>
                <w:szCs w:val="20"/>
              </w:rPr>
              <w:t xml:space="preserve"> </w:t>
            </w:r>
          </w:p>
        </w:tc>
        <w:tc>
          <w:tcPr>
            <w:tcW w:w="2149" w:type="dxa"/>
            <w:vAlign w:val="bottom"/>
          </w:tcPr>
          <w:p w14:paraId="380DAE3C" w14:textId="5C168847" w:rsidR="007C0670" w:rsidRPr="003556ED" w:rsidRDefault="006A30E6" w:rsidP="00733B48">
            <w:pPr>
              <w:jc w:val="right"/>
              <w:rPr>
                <w:rFonts w:ascii="Arial" w:hAnsi="Arial" w:cs="Arial"/>
                <w:sz w:val="20"/>
                <w:szCs w:val="20"/>
              </w:rPr>
            </w:pPr>
            <w:r>
              <w:rPr>
                <w:rFonts w:ascii="Arial" w:hAnsi="Arial" w:cs="Arial"/>
                <w:sz w:val="20"/>
                <w:szCs w:val="20"/>
              </w:rPr>
              <w:t>0</w:t>
            </w:r>
            <w:r w:rsidR="01A8C17A" w:rsidRPr="003556ED">
              <w:rPr>
                <w:rFonts w:ascii="Arial" w:hAnsi="Arial" w:cs="Arial"/>
                <w:sz w:val="20"/>
                <w:szCs w:val="20"/>
              </w:rPr>
              <w:t xml:space="preserve"> </w:t>
            </w:r>
          </w:p>
        </w:tc>
      </w:tr>
      <w:tr w:rsidR="005B370E" w14:paraId="594DB351" w14:textId="77777777" w:rsidTr="6D4EA032">
        <w:trPr>
          <w:trHeight w:val="193"/>
        </w:trPr>
        <w:tc>
          <w:tcPr>
            <w:tcW w:w="2569" w:type="dxa"/>
            <w:vAlign w:val="bottom"/>
          </w:tcPr>
          <w:p w14:paraId="00215F61" w14:textId="0D83AA10" w:rsidR="005B370E" w:rsidRPr="00C872CB" w:rsidRDefault="000B7BDE" w:rsidP="6D4EA032">
            <w:pPr>
              <w:rPr>
                <w:rFonts w:ascii="Arial" w:hAnsi="Arial" w:cs="Arial"/>
                <w:b/>
                <w:bCs/>
                <w:sz w:val="20"/>
                <w:szCs w:val="20"/>
              </w:rPr>
            </w:pPr>
            <w:r w:rsidRPr="00C872CB">
              <w:rPr>
                <w:rFonts w:ascii="Arial" w:hAnsi="Arial" w:cs="Arial"/>
                <w:b/>
                <w:bCs/>
                <w:sz w:val="20"/>
                <w:szCs w:val="20"/>
              </w:rPr>
              <w:t>Net cash provided by operating activities</w:t>
            </w:r>
          </w:p>
        </w:tc>
        <w:tc>
          <w:tcPr>
            <w:tcW w:w="2149" w:type="dxa"/>
            <w:vAlign w:val="bottom"/>
          </w:tcPr>
          <w:p w14:paraId="1B54CF3A" w14:textId="2419581E" w:rsidR="005B370E" w:rsidRPr="006A30E6" w:rsidRDefault="006A30E6" w:rsidP="00733B48">
            <w:pPr>
              <w:jc w:val="right"/>
              <w:rPr>
                <w:rFonts w:ascii="Arial" w:hAnsi="Arial" w:cs="Arial"/>
                <w:b/>
                <w:bCs/>
                <w:sz w:val="20"/>
                <w:szCs w:val="20"/>
              </w:rPr>
            </w:pPr>
            <w:r w:rsidRPr="006A30E6">
              <w:rPr>
                <w:rFonts w:ascii="Arial" w:hAnsi="Arial" w:cs="Arial"/>
                <w:b/>
                <w:bCs/>
                <w:sz w:val="20"/>
                <w:szCs w:val="20"/>
              </w:rPr>
              <w:t>None</w:t>
            </w:r>
          </w:p>
        </w:tc>
        <w:tc>
          <w:tcPr>
            <w:tcW w:w="2149" w:type="dxa"/>
            <w:vAlign w:val="bottom"/>
          </w:tcPr>
          <w:p w14:paraId="1F9EA663" w14:textId="34D21F95" w:rsidR="005B370E" w:rsidRPr="003556ED" w:rsidRDefault="6883DBFF" w:rsidP="00733B48">
            <w:pPr>
              <w:jc w:val="right"/>
              <w:rPr>
                <w:rFonts w:ascii="Arial" w:hAnsi="Arial" w:cs="Arial"/>
                <w:b/>
                <w:bCs/>
                <w:sz w:val="20"/>
                <w:szCs w:val="20"/>
              </w:rPr>
            </w:pPr>
            <w:r w:rsidRPr="003556ED">
              <w:rPr>
                <w:rFonts w:ascii="Arial" w:hAnsi="Arial" w:cs="Arial"/>
                <w:b/>
                <w:bCs/>
                <w:sz w:val="20"/>
                <w:szCs w:val="20"/>
              </w:rPr>
              <w:t xml:space="preserve">£1,713,311 </w:t>
            </w:r>
          </w:p>
        </w:tc>
        <w:tc>
          <w:tcPr>
            <w:tcW w:w="2149" w:type="dxa"/>
            <w:vAlign w:val="bottom"/>
          </w:tcPr>
          <w:p w14:paraId="2461DC50" w14:textId="04FCF708" w:rsidR="005B370E" w:rsidRPr="003556ED" w:rsidRDefault="6883DBFF" w:rsidP="00733B48">
            <w:pPr>
              <w:jc w:val="right"/>
              <w:rPr>
                <w:rFonts w:ascii="Arial" w:hAnsi="Arial" w:cs="Arial"/>
                <w:sz w:val="20"/>
                <w:szCs w:val="20"/>
              </w:rPr>
            </w:pPr>
            <w:r w:rsidRPr="003556ED">
              <w:rPr>
                <w:rFonts w:ascii="Arial" w:hAnsi="Arial" w:cs="Arial"/>
                <w:b/>
                <w:bCs/>
                <w:sz w:val="20"/>
                <w:szCs w:val="20"/>
              </w:rPr>
              <w:t xml:space="preserve">£1,558,592 </w:t>
            </w:r>
          </w:p>
        </w:tc>
      </w:tr>
    </w:tbl>
    <w:p w14:paraId="39888351" w14:textId="77777777" w:rsidR="00881C69" w:rsidRDefault="00881C69" w:rsidP="6D4EA032">
      <w:pPr>
        <w:rPr>
          <w:highlight w:val="yellow"/>
        </w:rPr>
      </w:pPr>
    </w:p>
    <w:p w14:paraId="285D33A2" w14:textId="6298B370" w:rsidR="00881C69" w:rsidRPr="003D560F" w:rsidRDefault="00881C69" w:rsidP="6D4EA032">
      <w:pPr>
        <w:pStyle w:val="Heading3"/>
      </w:pPr>
      <w:r w:rsidRPr="003D560F">
        <w:t xml:space="preserve">Cash flow statement </w:t>
      </w:r>
    </w:p>
    <w:tbl>
      <w:tblPr>
        <w:tblStyle w:val="TableGrid"/>
        <w:tblW w:w="0" w:type="auto"/>
        <w:tblLook w:val="04A0" w:firstRow="1" w:lastRow="0" w:firstColumn="1" w:lastColumn="0" w:noHBand="0" w:noVBand="1"/>
      </w:tblPr>
      <w:tblGrid>
        <w:gridCol w:w="2569"/>
        <w:gridCol w:w="2149"/>
        <w:gridCol w:w="2149"/>
        <w:gridCol w:w="2149"/>
      </w:tblGrid>
      <w:tr w:rsidR="00881C69" w:rsidRPr="003D560F" w14:paraId="31529CD3" w14:textId="77777777" w:rsidTr="6D4EA032">
        <w:tc>
          <w:tcPr>
            <w:tcW w:w="2569" w:type="dxa"/>
            <w:shd w:val="clear" w:color="auto" w:fill="F2F2F2" w:themeFill="background1" w:themeFillShade="F2"/>
          </w:tcPr>
          <w:p w14:paraId="1A9291E4" w14:textId="50D425D7" w:rsidR="00881C69" w:rsidRPr="003D560F" w:rsidRDefault="05FD8CB4" w:rsidP="6D4EA032">
            <w:pPr>
              <w:rPr>
                <w:b/>
                <w:bCs/>
              </w:rPr>
            </w:pPr>
            <w:r w:rsidRPr="003D560F">
              <w:rPr>
                <w:b/>
                <w:bCs/>
              </w:rPr>
              <w:t>Cash flow statement</w:t>
            </w:r>
          </w:p>
        </w:tc>
        <w:tc>
          <w:tcPr>
            <w:tcW w:w="2149" w:type="dxa"/>
            <w:shd w:val="clear" w:color="auto" w:fill="F2F2F2" w:themeFill="background1" w:themeFillShade="F2"/>
          </w:tcPr>
          <w:p w14:paraId="03F3889C" w14:textId="77777777" w:rsidR="00881C69" w:rsidRPr="003D560F" w:rsidRDefault="00881C69" w:rsidP="6D4EA032">
            <w:pPr>
              <w:rPr>
                <w:b/>
                <w:bCs/>
              </w:rPr>
            </w:pPr>
            <w:r w:rsidRPr="003D560F">
              <w:rPr>
                <w:b/>
                <w:bCs/>
              </w:rPr>
              <w:t>Note</w:t>
            </w:r>
          </w:p>
        </w:tc>
        <w:tc>
          <w:tcPr>
            <w:tcW w:w="2149" w:type="dxa"/>
            <w:shd w:val="clear" w:color="auto" w:fill="F2F2F2" w:themeFill="background1" w:themeFillShade="F2"/>
          </w:tcPr>
          <w:p w14:paraId="30CC85AA" w14:textId="77777777" w:rsidR="00881C69" w:rsidRPr="003D560F" w:rsidRDefault="00881C69" w:rsidP="00231CE3">
            <w:pPr>
              <w:jc w:val="right"/>
              <w:rPr>
                <w:b/>
                <w:bCs/>
              </w:rPr>
            </w:pPr>
            <w:r w:rsidRPr="003D560F">
              <w:rPr>
                <w:b/>
                <w:bCs/>
              </w:rPr>
              <w:t>2024</w:t>
            </w:r>
          </w:p>
        </w:tc>
        <w:tc>
          <w:tcPr>
            <w:tcW w:w="2149" w:type="dxa"/>
            <w:shd w:val="clear" w:color="auto" w:fill="F2F2F2" w:themeFill="background1" w:themeFillShade="F2"/>
          </w:tcPr>
          <w:p w14:paraId="31309F0E" w14:textId="77777777" w:rsidR="00881C69" w:rsidRPr="003D560F" w:rsidRDefault="00881C69" w:rsidP="00231CE3">
            <w:pPr>
              <w:jc w:val="right"/>
              <w:rPr>
                <w:b/>
                <w:bCs/>
              </w:rPr>
            </w:pPr>
            <w:r w:rsidRPr="003D560F">
              <w:rPr>
                <w:b/>
                <w:bCs/>
              </w:rPr>
              <w:t>2023</w:t>
            </w:r>
          </w:p>
        </w:tc>
      </w:tr>
      <w:tr w:rsidR="00881C69" w:rsidRPr="003D560F" w14:paraId="1DDCD37B" w14:textId="77777777" w:rsidTr="6D4EA032">
        <w:tc>
          <w:tcPr>
            <w:tcW w:w="2569" w:type="dxa"/>
          </w:tcPr>
          <w:p w14:paraId="49572218" w14:textId="6DC5311F" w:rsidR="00881C69" w:rsidRPr="009F5003" w:rsidRDefault="05FD8CB4" w:rsidP="6D4EA032">
            <w:pPr>
              <w:rPr>
                <w:b/>
                <w:bCs/>
              </w:rPr>
            </w:pPr>
            <w:r w:rsidRPr="009F5003">
              <w:rPr>
                <w:b/>
                <w:bCs/>
              </w:rPr>
              <w:t>Net cash provided by operating activities</w:t>
            </w:r>
          </w:p>
        </w:tc>
        <w:tc>
          <w:tcPr>
            <w:tcW w:w="2149" w:type="dxa"/>
          </w:tcPr>
          <w:p w14:paraId="2EC3CB96" w14:textId="6D2455CC" w:rsidR="00881C69" w:rsidRPr="009F5003" w:rsidRDefault="009F5003" w:rsidP="00733B48">
            <w:pPr>
              <w:jc w:val="right"/>
              <w:rPr>
                <w:b/>
                <w:bCs/>
              </w:rPr>
            </w:pPr>
            <w:r w:rsidRPr="009F5003">
              <w:rPr>
                <w:b/>
                <w:bCs/>
              </w:rPr>
              <w:t>None</w:t>
            </w:r>
          </w:p>
        </w:tc>
        <w:tc>
          <w:tcPr>
            <w:tcW w:w="2149" w:type="dxa"/>
          </w:tcPr>
          <w:p w14:paraId="6BB35B92" w14:textId="6142227B" w:rsidR="00881C69" w:rsidRPr="009F5003" w:rsidRDefault="4BA0CCE6" w:rsidP="00733B48">
            <w:pPr>
              <w:jc w:val="right"/>
              <w:rPr>
                <w:rFonts w:ascii="Arial" w:hAnsi="Arial" w:cs="Arial"/>
                <w:b/>
                <w:bCs/>
                <w:sz w:val="20"/>
                <w:szCs w:val="20"/>
              </w:rPr>
            </w:pPr>
            <w:r w:rsidRPr="009F5003">
              <w:rPr>
                <w:rFonts w:ascii="Arial" w:hAnsi="Arial" w:cs="Arial"/>
                <w:b/>
                <w:bCs/>
                <w:sz w:val="20"/>
                <w:szCs w:val="20"/>
              </w:rPr>
              <w:t xml:space="preserve">   £1,713,311 </w:t>
            </w:r>
          </w:p>
        </w:tc>
        <w:tc>
          <w:tcPr>
            <w:tcW w:w="2149" w:type="dxa"/>
          </w:tcPr>
          <w:p w14:paraId="2278932F" w14:textId="14568751" w:rsidR="008F7923" w:rsidRPr="009F5003" w:rsidRDefault="4BA0CCE6" w:rsidP="00733B48">
            <w:pPr>
              <w:jc w:val="right"/>
              <w:rPr>
                <w:rFonts w:ascii="Arial" w:hAnsi="Arial" w:cs="Arial"/>
                <w:b/>
                <w:bCs/>
                <w:sz w:val="20"/>
                <w:szCs w:val="20"/>
              </w:rPr>
            </w:pPr>
            <w:r w:rsidRPr="009F5003">
              <w:rPr>
                <w:b/>
                <w:bCs/>
              </w:rPr>
              <w:t>£</w:t>
            </w:r>
            <w:r w:rsidRPr="009F5003">
              <w:rPr>
                <w:rFonts w:ascii="Arial" w:hAnsi="Arial" w:cs="Arial"/>
                <w:b/>
                <w:bCs/>
                <w:sz w:val="20"/>
                <w:szCs w:val="20"/>
              </w:rPr>
              <w:t xml:space="preserve">1,558,592 </w:t>
            </w:r>
          </w:p>
          <w:p w14:paraId="00B0E8BA" w14:textId="1CF7DAF4" w:rsidR="00881C69" w:rsidRPr="009F5003" w:rsidRDefault="00881C69" w:rsidP="00733B48">
            <w:pPr>
              <w:jc w:val="right"/>
              <w:rPr>
                <w:b/>
                <w:bCs/>
              </w:rPr>
            </w:pPr>
          </w:p>
        </w:tc>
      </w:tr>
      <w:tr w:rsidR="0028004A" w:rsidRPr="003D560F" w14:paraId="14A3CB7D" w14:textId="77777777" w:rsidTr="6D4EA032">
        <w:tc>
          <w:tcPr>
            <w:tcW w:w="2569" w:type="dxa"/>
          </w:tcPr>
          <w:p w14:paraId="3A6957CA" w14:textId="77777777" w:rsidR="0028004A" w:rsidRPr="003D560F" w:rsidRDefault="18250150" w:rsidP="6D4EA032">
            <w:pPr>
              <w:rPr>
                <w:rFonts w:ascii="Arial" w:hAnsi="Arial" w:cs="Arial"/>
                <w:sz w:val="20"/>
                <w:szCs w:val="20"/>
              </w:rPr>
            </w:pPr>
            <w:r w:rsidRPr="003D560F">
              <w:rPr>
                <w:rFonts w:ascii="Arial" w:hAnsi="Arial" w:cs="Arial"/>
                <w:sz w:val="20"/>
                <w:szCs w:val="20"/>
              </w:rPr>
              <w:t xml:space="preserve">Cash flows from investing activities: </w:t>
            </w:r>
          </w:p>
          <w:p w14:paraId="1798F45F" w14:textId="4D576580" w:rsidR="0028004A" w:rsidRPr="003D560F" w:rsidRDefault="18250150" w:rsidP="6D4EA032">
            <w:pPr>
              <w:rPr>
                <w:rFonts w:ascii="Arial" w:hAnsi="Arial" w:cs="Arial"/>
                <w:sz w:val="20"/>
                <w:szCs w:val="20"/>
              </w:rPr>
            </w:pPr>
            <w:r w:rsidRPr="003D560F">
              <w:rPr>
                <w:rFonts w:ascii="Arial" w:hAnsi="Arial" w:cs="Arial"/>
                <w:sz w:val="20"/>
                <w:szCs w:val="20"/>
              </w:rPr>
              <w:t>Dividends, interest &amp; rents from investments</w:t>
            </w:r>
          </w:p>
          <w:p w14:paraId="3BA9DA18" w14:textId="28907BE4" w:rsidR="0028004A" w:rsidRPr="003D560F" w:rsidRDefault="0028004A" w:rsidP="6D4EA032">
            <w:pPr>
              <w:rPr>
                <w:rFonts w:ascii="Arial" w:hAnsi="Arial" w:cs="Arial"/>
                <w:sz w:val="20"/>
                <w:szCs w:val="20"/>
              </w:rPr>
            </w:pPr>
          </w:p>
        </w:tc>
        <w:tc>
          <w:tcPr>
            <w:tcW w:w="2149" w:type="dxa"/>
            <w:vAlign w:val="bottom"/>
          </w:tcPr>
          <w:p w14:paraId="7E20A9D6" w14:textId="697DD7FA" w:rsidR="0028004A" w:rsidRPr="003D560F" w:rsidRDefault="18250150" w:rsidP="00733B48">
            <w:pPr>
              <w:jc w:val="right"/>
              <w:rPr>
                <w:rFonts w:ascii="Arial" w:hAnsi="Arial" w:cs="Arial"/>
                <w:sz w:val="20"/>
                <w:szCs w:val="20"/>
              </w:rPr>
            </w:pPr>
            <w:r w:rsidRPr="003D560F">
              <w:rPr>
                <w:rFonts w:ascii="Arial" w:hAnsi="Arial" w:cs="Arial"/>
                <w:sz w:val="20"/>
                <w:szCs w:val="20"/>
              </w:rPr>
              <w:t>3</w:t>
            </w:r>
          </w:p>
        </w:tc>
        <w:tc>
          <w:tcPr>
            <w:tcW w:w="2149" w:type="dxa"/>
            <w:vAlign w:val="bottom"/>
          </w:tcPr>
          <w:p w14:paraId="46207A77" w14:textId="1202A759" w:rsidR="0028004A" w:rsidRPr="003D560F" w:rsidRDefault="7EE38833" w:rsidP="00733B48">
            <w:pPr>
              <w:jc w:val="right"/>
              <w:rPr>
                <w:rFonts w:ascii="Arial" w:hAnsi="Arial" w:cs="Arial"/>
                <w:sz w:val="20"/>
                <w:szCs w:val="20"/>
              </w:rPr>
            </w:pPr>
            <w:r w:rsidRPr="003D560F">
              <w:rPr>
                <w:rFonts w:ascii="Arial" w:hAnsi="Arial" w:cs="Arial"/>
                <w:sz w:val="20"/>
                <w:szCs w:val="20"/>
              </w:rPr>
              <w:t>£</w:t>
            </w:r>
            <w:r w:rsidR="18250150" w:rsidRPr="003D560F">
              <w:rPr>
                <w:rFonts w:ascii="Arial" w:hAnsi="Arial" w:cs="Arial"/>
                <w:sz w:val="20"/>
                <w:szCs w:val="20"/>
              </w:rPr>
              <w:t xml:space="preserve">181,240 </w:t>
            </w:r>
          </w:p>
        </w:tc>
        <w:tc>
          <w:tcPr>
            <w:tcW w:w="2149" w:type="dxa"/>
            <w:vAlign w:val="bottom"/>
          </w:tcPr>
          <w:p w14:paraId="67070DA8" w14:textId="1F5B7956" w:rsidR="0028004A" w:rsidRPr="003D560F" w:rsidRDefault="7EE38833" w:rsidP="00733B48">
            <w:pPr>
              <w:jc w:val="right"/>
              <w:rPr>
                <w:rFonts w:ascii="Arial" w:hAnsi="Arial" w:cs="Arial"/>
                <w:sz w:val="20"/>
                <w:szCs w:val="20"/>
              </w:rPr>
            </w:pPr>
            <w:r w:rsidRPr="003D560F">
              <w:rPr>
                <w:rFonts w:ascii="Arial" w:hAnsi="Arial" w:cs="Arial"/>
                <w:sz w:val="20"/>
                <w:szCs w:val="20"/>
              </w:rPr>
              <w:t>£</w:t>
            </w:r>
            <w:r w:rsidR="18250150" w:rsidRPr="003D560F">
              <w:rPr>
                <w:rFonts w:ascii="Arial" w:hAnsi="Arial" w:cs="Arial"/>
                <w:sz w:val="20"/>
                <w:szCs w:val="20"/>
              </w:rPr>
              <w:t xml:space="preserve">34,912 </w:t>
            </w:r>
          </w:p>
        </w:tc>
      </w:tr>
      <w:tr w:rsidR="0028004A" w:rsidRPr="003D560F" w14:paraId="1858DCF4" w14:textId="77777777" w:rsidTr="6D4EA032">
        <w:tc>
          <w:tcPr>
            <w:tcW w:w="2569" w:type="dxa"/>
            <w:vAlign w:val="bottom"/>
          </w:tcPr>
          <w:p w14:paraId="6AC22BA3" w14:textId="38D26259" w:rsidR="0028004A" w:rsidRPr="003D560F" w:rsidRDefault="18250150" w:rsidP="6D4EA032">
            <w:pPr>
              <w:rPr>
                <w:rFonts w:ascii="Arial" w:hAnsi="Arial" w:cs="Arial"/>
                <w:sz w:val="20"/>
                <w:szCs w:val="20"/>
              </w:rPr>
            </w:pPr>
            <w:r w:rsidRPr="003D560F">
              <w:rPr>
                <w:rFonts w:ascii="Arial" w:hAnsi="Arial" w:cs="Arial"/>
                <w:sz w:val="20"/>
                <w:szCs w:val="20"/>
              </w:rPr>
              <w:t>Cash flows from investing activities: Purchase of tangible fixed assets</w:t>
            </w:r>
          </w:p>
        </w:tc>
        <w:tc>
          <w:tcPr>
            <w:tcW w:w="2149" w:type="dxa"/>
            <w:vAlign w:val="bottom"/>
          </w:tcPr>
          <w:p w14:paraId="3610F304" w14:textId="1EEEDDD8" w:rsidR="0028004A" w:rsidRPr="003D560F" w:rsidRDefault="18250150" w:rsidP="00733B48">
            <w:pPr>
              <w:jc w:val="right"/>
              <w:rPr>
                <w:rFonts w:ascii="Arial" w:hAnsi="Arial" w:cs="Arial"/>
                <w:sz w:val="20"/>
                <w:szCs w:val="20"/>
              </w:rPr>
            </w:pPr>
            <w:r w:rsidRPr="003D560F">
              <w:rPr>
                <w:rFonts w:ascii="Arial" w:hAnsi="Arial" w:cs="Arial"/>
                <w:sz w:val="20"/>
                <w:szCs w:val="20"/>
              </w:rPr>
              <w:t>7</w:t>
            </w:r>
          </w:p>
        </w:tc>
        <w:tc>
          <w:tcPr>
            <w:tcW w:w="2149" w:type="dxa"/>
            <w:vAlign w:val="bottom"/>
          </w:tcPr>
          <w:p w14:paraId="4347C262" w14:textId="5D21EB98" w:rsidR="0028004A" w:rsidRPr="003D560F" w:rsidRDefault="006B53DB" w:rsidP="00733B48">
            <w:pPr>
              <w:jc w:val="right"/>
              <w:rPr>
                <w:rFonts w:ascii="Arial" w:hAnsi="Arial" w:cs="Arial"/>
                <w:sz w:val="20"/>
                <w:szCs w:val="20"/>
              </w:rPr>
            </w:pPr>
            <w:r>
              <w:rPr>
                <w:rFonts w:ascii="Arial" w:hAnsi="Arial" w:cs="Arial"/>
                <w:sz w:val="20"/>
                <w:szCs w:val="20"/>
              </w:rPr>
              <w:t>-</w:t>
            </w:r>
            <w:r w:rsidR="7EE38833" w:rsidRPr="003D560F">
              <w:rPr>
                <w:rFonts w:ascii="Arial" w:hAnsi="Arial" w:cs="Arial"/>
                <w:sz w:val="20"/>
                <w:szCs w:val="20"/>
              </w:rPr>
              <w:t>£</w:t>
            </w:r>
            <w:r w:rsidR="18250150" w:rsidRPr="003D560F">
              <w:rPr>
                <w:rFonts w:ascii="Arial" w:hAnsi="Arial" w:cs="Arial"/>
                <w:sz w:val="20"/>
                <w:szCs w:val="20"/>
              </w:rPr>
              <w:t>1,225,110</w:t>
            </w:r>
          </w:p>
        </w:tc>
        <w:tc>
          <w:tcPr>
            <w:tcW w:w="2149" w:type="dxa"/>
            <w:vAlign w:val="bottom"/>
          </w:tcPr>
          <w:p w14:paraId="32F912F4" w14:textId="5424D90F" w:rsidR="0028004A" w:rsidRPr="003D560F" w:rsidRDefault="006B53DB" w:rsidP="00733B48">
            <w:pPr>
              <w:jc w:val="right"/>
              <w:rPr>
                <w:rFonts w:ascii="Arial" w:hAnsi="Arial" w:cs="Arial"/>
                <w:sz w:val="20"/>
                <w:szCs w:val="20"/>
              </w:rPr>
            </w:pPr>
            <w:r>
              <w:rPr>
                <w:rFonts w:ascii="Arial" w:hAnsi="Arial" w:cs="Arial"/>
                <w:sz w:val="20"/>
                <w:szCs w:val="20"/>
              </w:rPr>
              <w:t>-</w:t>
            </w:r>
            <w:r w:rsidR="7EE38833" w:rsidRPr="003D560F">
              <w:rPr>
                <w:rFonts w:ascii="Arial" w:hAnsi="Arial" w:cs="Arial"/>
                <w:sz w:val="20"/>
                <w:szCs w:val="20"/>
              </w:rPr>
              <w:t>£</w:t>
            </w:r>
            <w:r w:rsidR="18250150" w:rsidRPr="003D560F">
              <w:rPr>
                <w:rFonts w:ascii="Arial" w:hAnsi="Arial" w:cs="Arial"/>
                <w:sz w:val="20"/>
                <w:szCs w:val="20"/>
              </w:rPr>
              <w:t>994,787</w:t>
            </w:r>
          </w:p>
        </w:tc>
      </w:tr>
      <w:tr w:rsidR="0028004A" w14:paraId="546C8E41" w14:textId="77777777" w:rsidTr="6D4EA032">
        <w:tc>
          <w:tcPr>
            <w:tcW w:w="2569" w:type="dxa"/>
            <w:vAlign w:val="bottom"/>
          </w:tcPr>
          <w:p w14:paraId="24214CF7" w14:textId="615A2D05" w:rsidR="0028004A" w:rsidRPr="003D560F" w:rsidRDefault="18250150" w:rsidP="6D4EA032">
            <w:pPr>
              <w:rPr>
                <w:rFonts w:ascii="Arial" w:hAnsi="Arial" w:cs="Arial"/>
                <w:sz w:val="20"/>
                <w:szCs w:val="20"/>
              </w:rPr>
            </w:pPr>
            <w:r w:rsidRPr="003D560F">
              <w:rPr>
                <w:rFonts w:ascii="Arial" w:hAnsi="Arial" w:cs="Arial"/>
                <w:sz w:val="20"/>
                <w:szCs w:val="20"/>
              </w:rPr>
              <w:t>Cash flows from investing activities: Proceeds of sales of fixed assets</w:t>
            </w:r>
          </w:p>
        </w:tc>
        <w:tc>
          <w:tcPr>
            <w:tcW w:w="2149" w:type="dxa"/>
            <w:vAlign w:val="bottom"/>
          </w:tcPr>
          <w:p w14:paraId="2C926EC8" w14:textId="21ADCF63" w:rsidR="0028004A" w:rsidRPr="003D560F" w:rsidRDefault="009F5003" w:rsidP="00733B48">
            <w:pPr>
              <w:jc w:val="right"/>
            </w:pPr>
            <w:r>
              <w:t>None</w:t>
            </w:r>
          </w:p>
        </w:tc>
        <w:tc>
          <w:tcPr>
            <w:tcW w:w="2149" w:type="dxa"/>
            <w:vAlign w:val="bottom"/>
          </w:tcPr>
          <w:p w14:paraId="08B0BA56" w14:textId="6634EE45" w:rsidR="0028004A" w:rsidRPr="003D560F" w:rsidRDefault="006B53DB" w:rsidP="00733B48">
            <w:pPr>
              <w:jc w:val="right"/>
            </w:pPr>
            <w:r>
              <w:t>0</w:t>
            </w:r>
          </w:p>
        </w:tc>
        <w:tc>
          <w:tcPr>
            <w:tcW w:w="2149" w:type="dxa"/>
            <w:vAlign w:val="bottom"/>
          </w:tcPr>
          <w:p w14:paraId="7EE93A3F" w14:textId="500EE89B" w:rsidR="0028004A" w:rsidRPr="003D560F" w:rsidRDefault="7EE38833" w:rsidP="00733B48">
            <w:pPr>
              <w:jc w:val="right"/>
              <w:rPr>
                <w:rFonts w:ascii="Arial" w:hAnsi="Arial" w:cs="Arial"/>
                <w:sz w:val="20"/>
                <w:szCs w:val="20"/>
              </w:rPr>
            </w:pPr>
            <w:r w:rsidRPr="003D560F">
              <w:rPr>
                <w:rFonts w:ascii="Arial" w:hAnsi="Arial" w:cs="Arial"/>
                <w:sz w:val="20"/>
                <w:szCs w:val="20"/>
              </w:rPr>
              <w:t>£</w:t>
            </w:r>
            <w:r w:rsidR="18250150" w:rsidRPr="003D560F">
              <w:rPr>
                <w:rFonts w:ascii="Arial" w:hAnsi="Arial" w:cs="Arial"/>
                <w:sz w:val="20"/>
                <w:szCs w:val="20"/>
              </w:rPr>
              <w:t xml:space="preserve">420 </w:t>
            </w:r>
          </w:p>
        </w:tc>
      </w:tr>
      <w:tr w:rsidR="00881C69" w14:paraId="4A3D265B" w14:textId="77777777" w:rsidTr="6D4EA032">
        <w:tc>
          <w:tcPr>
            <w:tcW w:w="2569" w:type="dxa"/>
            <w:vAlign w:val="bottom"/>
          </w:tcPr>
          <w:p w14:paraId="639A27C2" w14:textId="220246C3" w:rsidR="00881C69" w:rsidRPr="004133E3" w:rsidRDefault="57BB2510" w:rsidP="6D4EA032">
            <w:pPr>
              <w:rPr>
                <w:rFonts w:ascii="Arial" w:hAnsi="Arial" w:cs="Arial"/>
                <w:b/>
                <w:bCs/>
                <w:sz w:val="20"/>
                <w:szCs w:val="20"/>
              </w:rPr>
            </w:pPr>
            <w:r w:rsidRPr="004133E3">
              <w:rPr>
                <w:rFonts w:ascii="Arial" w:hAnsi="Arial" w:cs="Arial"/>
                <w:b/>
                <w:bCs/>
                <w:sz w:val="20"/>
                <w:szCs w:val="20"/>
              </w:rPr>
              <w:t>Net cash used in investing activities</w:t>
            </w:r>
          </w:p>
        </w:tc>
        <w:tc>
          <w:tcPr>
            <w:tcW w:w="2149" w:type="dxa"/>
            <w:vAlign w:val="bottom"/>
          </w:tcPr>
          <w:p w14:paraId="2BF416A5" w14:textId="3F06D748" w:rsidR="00881C69" w:rsidRPr="004133E3" w:rsidRDefault="009F5003" w:rsidP="00733B48">
            <w:pPr>
              <w:jc w:val="right"/>
              <w:rPr>
                <w:b/>
                <w:bCs/>
              </w:rPr>
            </w:pPr>
            <w:r>
              <w:rPr>
                <w:b/>
                <w:bCs/>
              </w:rPr>
              <w:t>None</w:t>
            </w:r>
          </w:p>
        </w:tc>
        <w:tc>
          <w:tcPr>
            <w:tcW w:w="2149" w:type="dxa"/>
            <w:vAlign w:val="bottom"/>
          </w:tcPr>
          <w:p w14:paraId="4E157143" w14:textId="1D83D4A2" w:rsidR="00881C69" w:rsidRPr="004133E3" w:rsidRDefault="00F04491" w:rsidP="00733B48">
            <w:pPr>
              <w:jc w:val="right"/>
              <w:rPr>
                <w:b/>
                <w:bCs/>
              </w:rPr>
            </w:pPr>
            <w:r>
              <w:rPr>
                <w:b/>
                <w:bCs/>
              </w:rPr>
              <w:t>-</w:t>
            </w:r>
            <w:r w:rsidR="7EE38833" w:rsidRPr="004133E3">
              <w:rPr>
                <w:b/>
                <w:bCs/>
              </w:rPr>
              <w:t>£</w:t>
            </w:r>
            <w:r w:rsidR="18250150" w:rsidRPr="004133E3">
              <w:rPr>
                <w:b/>
                <w:bCs/>
              </w:rPr>
              <w:t>1,043,870</w:t>
            </w:r>
          </w:p>
        </w:tc>
        <w:tc>
          <w:tcPr>
            <w:tcW w:w="2149" w:type="dxa"/>
            <w:vAlign w:val="bottom"/>
          </w:tcPr>
          <w:p w14:paraId="27A6EF75" w14:textId="4E916DF1" w:rsidR="00881C69" w:rsidRPr="004133E3" w:rsidRDefault="00F04491" w:rsidP="00733B48">
            <w:pPr>
              <w:jc w:val="right"/>
              <w:rPr>
                <w:b/>
                <w:bCs/>
              </w:rPr>
            </w:pPr>
            <w:r>
              <w:rPr>
                <w:b/>
                <w:bCs/>
              </w:rPr>
              <w:t>-</w:t>
            </w:r>
            <w:r w:rsidR="7EE38833" w:rsidRPr="004133E3">
              <w:rPr>
                <w:b/>
                <w:bCs/>
              </w:rPr>
              <w:t>£959,455</w:t>
            </w:r>
          </w:p>
        </w:tc>
      </w:tr>
      <w:tr w:rsidR="008E5B72" w14:paraId="78F2BBF3" w14:textId="77777777" w:rsidTr="6D4EA032">
        <w:tc>
          <w:tcPr>
            <w:tcW w:w="2569" w:type="dxa"/>
            <w:vAlign w:val="bottom"/>
          </w:tcPr>
          <w:p w14:paraId="39C9FC70" w14:textId="77777777" w:rsidR="008E5B72" w:rsidRPr="004133E3" w:rsidRDefault="668C9089" w:rsidP="6D4EA032">
            <w:pPr>
              <w:rPr>
                <w:rFonts w:ascii="Arial" w:hAnsi="Arial" w:cs="Arial"/>
                <w:sz w:val="20"/>
                <w:szCs w:val="20"/>
              </w:rPr>
            </w:pPr>
            <w:r w:rsidRPr="004133E3">
              <w:rPr>
                <w:rFonts w:ascii="Arial" w:hAnsi="Arial" w:cs="Arial"/>
                <w:sz w:val="20"/>
                <w:szCs w:val="20"/>
              </w:rPr>
              <w:t xml:space="preserve">Cash flows from financing activities: </w:t>
            </w:r>
          </w:p>
          <w:p w14:paraId="32F3733A" w14:textId="49E803E0" w:rsidR="008E5B72" w:rsidRPr="004133E3" w:rsidRDefault="668C9089" w:rsidP="6D4EA032">
            <w:pPr>
              <w:rPr>
                <w:rFonts w:ascii="Arial" w:hAnsi="Arial" w:cs="Arial"/>
                <w:sz w:val="20"/>
                <w:szCs w:val="20"/>
              </w:rPr>
            </w:pPr>
            <w:r w:rsidRPr="004133E3">
              <w:rPr>
                <w:rFonts w:ascii="Arial" w:hAnsi="Arial" w:cs="Arial"/>
                <w:sz w:val="20"/>
                <w:szCs w:val="20"/>
              </w:rPr>
              <w:t>Repayments of borrowing</w:t>
            </w:r>
          </w:p>
        </w:tc>
        <w:tc>
          <w:tcPr>
            <w:tcW w:w="2149" w:type="dxa"/>
            <w:vAlign w:val="bottom"/>
          </w:tcPr>
          <w:p w14:paraId="40985761" w14:textId="4A75BCE0" w:rsidR="008E5B72" w:rsidRPr="004133E3" w:rsidRDefault="668C9089" w:rsidP="00733B48">
            <w:pPr>
              <w:jc w:val="right"/>
              <w:rPr>
                <w:b/>
                <w:bCs/>
              </w:rPr>
            </w:pPr>
            <w:r w:rsidRPr="004133E3">
              <w:rPr>
                <w:rFonts w:ascii="Arial" w:hAnsi="Arial" w:cs="Arial"/>
                <w:sz w:val="20"/>
                <w:szCs w:val="20"/>
              </w:rPr>
              <w:t>10</w:t>
            </w:r>
          </w:p>
        </w:tc>
        <w:tc>
          <w:tcPr>
            <w:tcW w:w="2149" w:type="dxa"/>
            <w:vAlign w:val="bottom"/>
          </w:tcPr>
          <w:p w14:paraId="2F5CFFE0" w14:textId="65811B9F" w:rsidR="008E5B72" w:rsidRPr="004133E3" w:rsidRDefault="00F04491" w:rsidP="00733B48">
            <w:pPr>
              <w:jc w:val="right"/>
              <w:rPr>
                <w:b/>
                <w:bCs/>
              </w:rPr>
            </w:pPr>
            <w:r>
              <w:rPr>
                <w:rFonts w:ascii="Arial" w:hAnsi="Arial" w:cs="Arial"/>
                <w:sz w:val="20"/>
                <w:szCs w:val="20"/>
              </w:rPr>
              <w:t>-</w:t>
            </w:r>
            <w:r w:rsidR="668C9089" w:rsidRPr="004133E3">
              <w:rPr>
                <w:rFonts w:ascii="Arial" w:hAnsi="Arial" w:cs="Arial"/>
                <w:sz w:val="20"/>
                <w:szCs w:val="20"/>
              </w:rPr>
              <w:t>£342,089</w:t>
            </w:r>
          </w:p>
        </w:tc>
        <w:tc>
          <w:tcPr>
            <w:tcW w:w="2149" w:type="dxa"/>
            <w:vAlign w:val="bottom"/>
          </w:tcPr>
          <w:p w14:paraId="1DD113D6" w14:textId="3C3391E4" w:rsidR="008E5B72" w:rsidRPr="004133E3" w:rsidRDefault="00F04491" w:rsidP="00733B48">
            <w:pPr>
              <w:jc w:val="right"/>
              <w:rPr>
                <w:b/>
                <w:bCs/>
              </w:rPr>
            </w:pPr>
            <w:r>
              <w:rPr>
                <w:rFonts w:ascii="Arial" w:hAnsi="Arial" w:cs="Arial"/>
                <w:sz w:val="20"/>
                <w:szCs w:val="20"/>
              </w:rPr>
              <w:t>-</w:t>
            </w:r>
            <w:r w:rsidR="668C9089" w:rsidRPr="004133E3">
              <w:rPr>
                <w:rFonts w:ascii="Arial" w:hAnsi="Arial" w:cs="Arial"/>
                <w:sz w:val="20"/>
                <w:szCs w:val="20"/>
              </w:rPr>
              <w:t>£1,122,745</w:t>
            </w:r>
          </w:p>
        </w:tc>
      </w:tr>
      <w:tr w:rsidR="008E5B72" w14:paraId="1E476A2E" w14:textId="77777777" w:rsidTr="6D4EA032">
        <w:tc>
          <w:tcPr>
            <w:tcW w:w="2569" w:type="dxa"/>
            <w:vAlign w:val="bottom"/>
          </w:tcPr>
          <w:p w14:paraId="66405B80" w14:textId="77777777" w:rsidR="008E5B72" w:rsidRPr="004133E3" w:rsidRDefault="668C9089" w:rsidP="6D4EA032">
            <w:pPr>
              <w:rPr>
                <w:rFonts w:ascii="Arial" w:hAnsi="Arial" w:cs="Arial"/>
                <w:sz w:val="20"/>
                <w:szCs w:val="20"/>
              </w:rPr>
            </w:pPr>
            <w:r w:rsidRPr="004133E3">
              <w:rPr>
                <w:rFonts w:ascii="Arial" w:hAnsi="Arial" w:cs="Arial"/>
                <w:sz w:val="20"/>
                <w:szCs w:val="20"/>
              </w:rPr>
              <w:t xml:space="preserve">Cash flows from financing activities: </w:t>
            </w:r>
          </w:p>
          <w:p w14:paraId="7D5E62E4" w14:textId="676B0B72" w:rsidR="008E5B72" w:rsidRPr="004133E3" w:rsidRDefault="668C9089" w:rsidP="6D4EA032">
            <w:pPr>
              <w:rPr>
                <w:rFonts w:ascii="Arial" w:hAnsi="Arial" w:cs="Arial"/>
                <w:sz w:val="20"/>
                <w:szCs w:val="20"/>
              </w:rPr>
            </w:pPr>
            <w:r w:rsidRPr="004133E3">
              <w:rPr>
                <w:rFonts w:ascii="Arial" w:hAnsi="Arial" w:cs="Arial"/>
                <w:sz w:val="20"/>
                <w:szCs w:val="20"/>
              </w:rPr>
              <w:t>Financing interest &amp; fees</w:t>
            </w:r>
          </w:p>
        </w:tc>
        <w:tc>
          <w:tcPr>
            <w:tcW w:w="2149" w:type="dxa"/>
            <w:vAlign w:val="bottom"/>
          </w:tcPr>
          <w:p w14:paraId="2904CB8D" w14:textId="0369FDAB" w:rsidR="008E5B72" w:rsidRPr="004133E3" w:rsidRDefault="668C9089" w:rsidP="00733B48">
            <w:pPr>
              <w:jc w:val="right"/>
              <w:rPr>
                <w:b/>
                <w:bCs/>
              </w:rPr>
            </w:pPr>
            <w:r w:rsidRPr="004133E3">
              <w:rPr>
                <w:rFonts w:ascii="Arial" w:hAnsi="Arial" w:cs="Arial"/>
                <w:sz w:val="20"/>
                <w:szCs w:val="20"/>
              </w:rPr>
              <w:t>4c</w:t>
            </w:r>
          </w:p>
        </w:tc>
        <w:tc>
          <w:tcPr>
            <w:tcW w:w="2149" w:type="dxa"/>
            <w:vAlign w:val="bottom"/>
          </w:tcPr>
          <w:p w14:paraId="3801AA7A" w14:textId="250D9B9F" w:rsidR="008E5B72" w:rsidRPr="004133E3" w:rsidRDefault="00F04491" w:rsidP="00733B48">
            <w:pPr>
              <w:jc w:val="right"/>
              <w:rPr>
                <w:b/>
                <w:bCs/>
              </w:rPr>
            </w:pPr>
            <w:r>
              <w:rPr>
                <w:rFonts w:ascii="Arial" w:hAnsi="Arial" w:cs="Arial"/>
                <w:sz w:val="20"/>
                <w:szCs w:val="20"/>
              </w:rPr>
              <w:t>-</w:t>
            </w:r>
            <w:r w:rsidR="668C9089" w:rsidRPr="004133E3">
              <w:rPr>
                <w:rFonts w:ascii="Arial" w:hAnsi="Arial" w:cs="Arial"/>
                <w:sz w:val="20"/>
                <w:szCs w:val="20"/>
              </w:rPr>
              <w:t>£477,681</w:t>
            </w:r>
          </w:p>
        </w:tc>
        <w:tc>
          <w:tcPr>
            <w:tcW w:w="2149" w:type="dxa"/>
            <w:vAlign w:val="bottom"/>
          </w:tcPr>
          <w:p w14:paraId="32F5E463" w14:textId="21709B6A" w:rsidR="008E5B72" w:rsidRPr="004133E3" w:rsidRDefault="00F04491" w:rsidP="00733B48">
            <w:pPr>
              <w:jc w:val="right"/>
              <w:rPr>
                <w:b/>
                <w:bCs/>
              </w:rPr>
            </w:pPr>
            <w:r>
              <w:rPr>
                <w:rFonts w:ascii="Arial" w:hAnsi="Arial" w:cs="Arial"/>
                <w:sz w:val="20"/>
                <w:szCs w:val="20"/>
              </w:rPr>
              <w:t>-</w:t>
            </w:r>
            <w:r w:rsidR="668C9089" w:rsidRPr="004133E3">
              <w:rPr>
                <w:rFonts w:ascii="Arial" w:hAnsi="Arial" w:cs="Arial"/>
                <w:sz w:val="20"/>
                <w:szCs w:val="20"/>
              </w:rPr>
              <w:t>£354,135</w:t>
            </w:r>
          </w:p>
        </w:tc>
      </w:tr>
      <w:tr w:rsidR="00AB007C" w14:paraId="05E9B28C" w14:textId="77777777" w:rsidTr="6D4EA032">
        <w:tc>
          <w:tcPr>
            <w:tcW w:w="2569" w:type="dxa"/>
            <w:vAlign w:val="bottom"/>
          </w:tcPr>
          <w:p w14:paraId="1FDB0C11" w14:textId="29F09AE1" w:rsidR="00AB007C" w:rsidRPr="00DD4B40" w:rsidRDefault="494A7348" w:rsidP="6D4EA032">
            <w:pPr>
              <w:rPr>
                <w:rFonts w:ascii="Arial" w:hAnsi="Arial" w:cs="Arial"/>
                <w:b/>
                <w:bCs/>
                <w:sz w:val="20"/>
                <w:szCs w:val="20"/>
              </w:rPr>
            </w:pPr>
            <w:r w:rsidRPr="00DD4B40">
              <w:rPr>
                <w:rFonts w:ascii="Arial" w:hAnsi="Arial" w:cs="Arial"/>
                <w:b/>
                <w:bCs/>
                <w:sz w:val="20"/>
                <w:szCs w:val="20"/>
              </w:rPr>
              <w:t>Net cash used in financing activities</w:t>
            </w:r>
          </w:p>
        </w:tc>
        <w:tc>
          <w:tcPr>
            <w:tcW w:w="2149" w:type="dxa"/>
            <w:vAlign w:val="bottom"/>
          </w:tcPr>
          <w:p w14:paraId="316AA34C" w14:textId="08CE3058" w:rsidR="00AB007C" w:rsidRPr="00DD4B40" w:rsidRDefault="009F5003" w:rsidP="00733B48">
            <w:pPr>
              <w:jc w:val="right"/>
              <w:rPr>
                <w:rFonts w:ascii="Arial" w:hAnsi="Arial" w:cs="Arial"/>
                <w:b/>
                <w:bCs/>
                <w:sz w:val="20"/>
                <w:szCs w:val="20"/>
              </w:rPr>
            </w:pPr>
            <w:r>
              <w:rPr>
                <w:rFonts w:ascii="Arial" w:hAnsi="Arial" w:cs="Arial"/>
                <w:b/>
                <w:bCs/>
                <w:sz w:val="20"/>
                <w:szCs w:val="20"/>
              </w:rPr>
              <w:t>None</w:t>
            </w:r>
          </w:p>
        </w:tc>
        <w:tc>
          <w:tcPr>
            <w:tcW w:w="2149" w:type="dxa"/>
            <w:vAlign w:val="bottom"/>
          </w:tcPr>
          <w:p w14:paraId="63075A26" w14:textId="1617FC14" w:rsidR="00AB007C" w:rsidRPr="00DD4B40" w:rsidRDefault="00F04491" w:rsidP="00733B48">
            <w:pPr>
              <w:jc w:val="right"/>
              <w:rPr>
                <w:rFonts w:ascii="Arial" w:hAnsi="Arial" w:cs="Arial"/>
                <w:b/>
                <w:bCs/>
                <w:sz w:val="20"/>
                <w:szCs w:val="20"/>
              </w:rPr>
            </w:pPr>
            <w:r>
              <w:rPr>
                <w:rFonts w:ascii="Arial" w:hAnsi="Arial" w:cs="Arial"/>
                <w:b/>
                <w:bCs/>
                <w:sz w:val="20"/>
                <w:szCs w:val="20"/>
              </w:rPr>
              <w:t>-</w:t>
            </w:r>
            <w:r w:rsidR="494A7348" w:rsidRPr="00DD4B40">
              <w:rPr>
                <w:rFonts w:ascii="Arial" w:hAnsi="Arial" w:cs="Arial"/>
                <w:b/>
                <w:bCs/>
                <w:sz w:val="20"/>
                <w:szCs w:val="20"/>
              </w:rPr>
              <w:t>£819,770</w:t>
            </w:r>
          </w:p>
        </w:tc>
        <w:tc>
          <w:tcPr>
            <w:tcW w:w="2149" w:type="dxa"/>
            <w:vAlign w:val="bottom"/>
          </w:tcPr>
          <w:p w14:paraId="2C1A3ED8" w14:textId="78070533" w:rsidR="00AB007C" w:rsidRPr="00DD4B40" w:rsidRDefault="00F04491" w:rsidP="00733B48">
            <w:pPr>
              <w:jc w:val="right"/>
              <w:rPr>
                <w:rFonts w:ascii="Arial" w:hAnsi="Arial" w:cs="Arial"/>
                <w:b/>
                <w:bCs/>
                <w:sz w:val="20"/>
                <w:szCs w:val="20"/>
              </w:rPr>
            </w:pPr>
            <w:r>
              <w:rPr>
                <w:rFonts w:ascii="Arial" w:hAnsi="Arial" w:cs="Arial"/>
                <w:b/>
                <w:bCs/>
                <w:sz w:val="20"/>
                <w:szCs w:val="20"/>
              </w:rPr>
              <w:t>-</w:t>
            </w:r>
            <w:r w:rsidR="494A7348" w:rsidRPr="00DD4B40">
              <w:rPr>
                <w:rFonts w:ascii="Arial" w:hAnsi="Arial" w:cs="Arial"/>
                <w:b/>
                <w:bCs/>
                <w:sz w:val="20"/>
                <w:szCs w:val="20"/>
              </w:rPr>
              <w:t>£1,476,880</w:t>
            </w:r>
          </w:p>
        </w:tc>
      </w:tr>
      <w:tr w:rsidR="00AB007C" w14:paraId="57FFF67C" w14:textId="77777777" w:rsidTr="6D4EA032">
        <w:tc>
          <w:tcPr>
            <w:tcW w:w="2569" w:type="dxa"/>
            <w:vAlign w:val="bottom"/>
          </w:tcPr>
          <w:p w14:paraId="522EE922" w14:textId="0EA36087" w:rsidR="00AB007C" w:rsidRPr="00DD4B40" w:rsidRDefault="494A7348" w:rsidP="6D4EA032">
            <w:pPr>
              <w:rPr>
                <w:rFonts w:ascii="Arial" w:hAnsi="Arial" w:cs="Arial"/>
                <w:b/>
                <w:bCs/>
                <w:sz w:val="20"/>
                <w:szCs w:val="20"/>
              </w:rPr>
            </w:pPr>
            <w:r w:rsidRPr="00DD4B40">
              <w:rPr>
                <w:rFonts w:ascii="Arial" w:hAnsi="Arial" w:cs="Arial"/>
                <w:b/>
                <w:bCs/>
                <w:sz w:val="20"/>
                <w:szCs w:val="20"/>
              </w:rPr>
              <w:t>Change in cash and cash equivalents in the reporting period</w:t>
            </w:r>
          </w:p>
        </w:tc>
        <w:tc>
          <w:tcPr>
            <w:tcW w:w="2149" w:type="dxa"/>
            <w:vAlign w:val="bottom"/>
          </w:tcPr>
          <w:p w14:paraId="6CB296E3" w14:textId="491117F5" w:rsidR="00AB007C" w:rsidRPr="00DD4B40" w:rsidRDefault="006B53DB" w:rsidP="00733B48">
            <w:pPr>
              <w:jc w:val="right"/>
              <w:rPr>
                <w:rFonts w:ascii="Arial" w:hAnsi="Arial" w:cs="Arial"/>
                <w:b/>
                <w:bCs/>
                <w:sz w:val="20"/>
                <w:szCs w:val="20"/>
              </w:rPr>
            </w:pPr>
            <w:r>
              <w:rPr>
                <w:rFonts w:ascii="Arial" w:hAnsi="Arial" w:cs="Arial"/>
                <w:b/>
                <w:bCs/>
                <w:sz w:val="20"/>
                <w:szCs w:val="20"/>
              </w:rPr>
              <w:t>None</w:t>
            </w:r>
          </w:p>
        </w:tc>
        <w:tc>
          <w:tcPr>
            <w:tcW w:w="2149" w:type="dxa"/>
            <w:vAlign w:val="bottom"/>
          </w:tcPr>
          <w:p w14:paraId="1A5384FE" w14:textId="312E5286" w:rsidR="00AB007C" w:rsidRPr="00DD4B40" w:rsidRDefault="00F04491" w:rsidP="00733B48">
            <w:pPr>
              <w:jc w:val="right"/>
              <w:rPr>
                <w:rFonts w:ascii="Arial" w:hAnsi="Arial" w:cs="Arial"/>
                <w:b/>
                <w:bCs/>
                <w:sz w:val="20"/>
                <w:szCs w:val="20"/>
              </w:rPr>
            </w:pPr>
            <w:r>
              <w:rPr>
                <w:rFonts w:ascii="Arial" w:hAnsi="Arial" w:cs="Arial"/>
                <w:b/>
                <w:bCs/>
                <w:sz w:val="20"/>
                <w:szCs w:val="20"/>
              </w:rPr>
              <w:t>-</w:t>
            </w:r>
            <w:r w:rsidR="7DFBA140" w:rsidRPr="00DD4B40">
              <w:rPr>
                <w:rFonts w:ascii="Arial" w:hAnsi="Arial" w:cs="Arial"/>
                <w:b/>
                <w:bCs/>
                <w:sz w:val="20"/>
                <w:szCs w:val="20"/>
              </w:rPr>
              <w:t>£150,329</w:t>
            </w:r>
          </w:p>
        </w:tc>
        <w:tc>
          <w:tcPr>
            <w:tcW w:w="2149" w:type="dxa"/>
            <w:vAlign w:val="bottom"/>
          </w:tcPr>
          <w:p w14:paraId="1121C7F0" w14:textId="405F719C" w:rsidR="00AB007C" w:rsidRPr="00DD4B40" w:rsidRDefault="00F04491" w:rsidP="00733B48">
            <w:pPr>
              <w:jc w:val="right"/>
              <w:rPr>
                <w:rFonts w:ascii="Arial" w:hAnsi="Arial" w:cs="Arial"/>
                <w:b/>
                <w:bCs/>
                <w:sz w:val="20"/>
                <w:szCs w:val="20"/>
              </w:rPr>
            </w:pPr>
            <w:r>
              <w:rPr>
                <w:rFonts w:ascii="Arial" w:hAnsi="Arial" w:cs="Arial"/>
                <w:b/>
                <w:bCs/>
                <w:sz w:val="20"/>
                <w:szCs w:val="20"/>
              </w:rPr>
              <w:t>-</w:t>
            </w:r>
            <w:r w:rsidR="7DFBA140" w:rsidRPr="00DD4B40">
              <w:rPr>
                <w:rFonts w:ascii="Arial" w:hAnsi="Arial" w:cs="Arial"/>
                <w:b/>
                <w:bCs/>
                <w:sz w:val="20"/>
                <w:szCs w:val="20"/>
              </w:rPr>
              <w:t>£877,743</w:t>
            </w:r>
          </w:p>
        </w:tc>
      </w:tr>
      <w:tr w:rsidR="00AB007C" w14:paraId="0DAC1B5D" w14:textId="77777777" w:rsidTr="6D4EA032">
        <w:tc>
          <w:tcPr>
            <w:tcW w:w="2569" w:type="dxa"/>
            <w:vAlign w:val="bottom"/>
          </w:tcPr>
          <w:p w14:paraId="119FEB03" w14:textId="09378DB8" w:rsidR="00AB007C" w:rsidRPr="00DD4B40" w:rsidRDefault="01F83E93" w:rsidP="6D4EA032">
            <w:pPr>
              <w:rPr>
                <w:rFonts w:ascii="Arial" w:hAnsi="Arial" w:cs="Arial"/>
                <w:sz w:val="20"/>
                <w:szCs w:val="20"/>
              </w:rPr>
            </w:pPr>
            <w:r w:rsidRPr="00DD4B40">
              <w:rPr>
                <w:rFonts w:ascii="Arial" w:hAnsi="Arial" w:cs="Arial"/>
                <w:sz w:val="20"/>
                <w:szCs w:val="20"/>
              </w:rPr>
              <w:t>Cash and cash equivalents at the beginning of the reporting period</w:t>
            </w:r>
          </w:p>
        </w:tc>
        <w:tc>
          <w:tcPr>
            <w:tcW w:w="2149" w:type="dxa"/>
            <w:vAlign w:val="bottom"/>
          </w:tcPr>
          <w:p w14:paraId="3F077E26" w14:textId="695E1412" w:rsidR="00AB007C" w:rsidRPr="00DD4B40" w:rsidRDefault="006B53DB" w:rsidP="00733B48">
            <w:pPr>
              <w:jc w:val="right"/>
              <w:rPr>
                <w:rFonts w:ascii="Arial" w:hAnsi="Arial" w:cs="Arial"/>
                <w:sz w:val="20"/>
                <w:szCs w:val="20"/>
              </w:rPr>
            </w:pPr>
            <w:r>
              <w:rPr>
                <w:rFonts w:ascii="Arial" w:hAnsi="Arial" w:cs="Arial"/>
                <w:sz w:val="20"/>
                <w:szCs w:val="20"/>
              </w:rPr>
              <w:t>None</w:t>
            </w:r>
          </w:p>
        </w:tc>
        <w:tc>
          <w:tcPr>
            <w:tcW w:w="2149" w:type="dxa"/>
            <w:vAlign w:val="bottom"/>
          </w:tcPr>
          <w:p w14:paraId="1D7F4A27" w14:textId="7F5550FC" w:rsidR="00AB007C" w:rsidRPr="00DD4B40" w:rsidRDefault="01F83E93" w:rsidP="00733B48">
            <w:pPr>
              <w:jc w:val="right"/>
              <w:rPr>
                <w:rFonts w:ascii="Arial" w:hAnsi="Arial" w:cs="Arial"/>
                <w:sz w:val="20"/>
                <w:szCs w:val="20"/>
              </w:rPr>
            </w:pPr>
            <w:r w:rsidRPr="00DD4B40">
              <w:rPr>
                <w:rFonts w:ascii="Arial" w:hAnsi="Arial" w:cs="Arial"/>
                <w:sz w:val="20"/>
                <w:szCs w:val="20"/>
              </w:rPr>
              <w:t>£7,204,777</w:t>
            </w:r>
          </w:p>
        </w:tc>
        <w:tc>
          <w:tcPr>
            <w:tcW w:w="2149" w:type="dxa"/>
            <w:vAlign w:val="bottom"/>
          </w:tcPr>
          <w:p w14:paraId="374C858C" w14:textId="0710BFE6" w:rsidR="00AB007C" w:rsidRPr="00DD4B40" w:rsidRDefault="01F83E93" w:rsidP="00733B48">
            <w:pPr>
              <w:jc w:val="right"/>
              <w:rPr>
                <w:rFonts w:ascii="Arial" w:hAnsi="Arial" w:cs="Arial"/>
                <w:sz w:val="20"/>
                <w:szCs w:val="20"/>
              </w:rPr>
            </w:pPr>
            <w:r w:rsidRPr="00DD4B40">
              <w:rPr>
                <w:rFonts w:ascii="Arial" w:hAnsi="Arial" w:cs="Arial"/>
                <w:sz w:val="20"/>
                <w:szCs w:val="20"/>
              </w:rPr>
              <w:t>£8,082,520</w:t>
            </w:r>
          </w:p>
        </w:tc>
      </w:tr>
      <w:tr w:rsidR="00AB007C" w14:paraId="7CF43EA1" w14:textId="77777777" w:rsidTr="6D4EA032">
        <w:tc>
          <w:tcPr>
            <w:tcW w:w="2569" w:type="dxa"/>
            <w:vAlign w:val="bottom"/>
          </w:tcPr>
          <w:p w14:paraId="1EA2678C" w14:textId="0D225DD1" w:rsidR="00AB007C" w:rsidRPr="00DD4B40" w:rsidRDefault="39A91CB3" w:rsidP="6D4EA032">
            <w:pPr>
              <w:rPr>
                <w:rFonts w:ascii="Arial" w:hAnsi="Arial" w:cs="Arial"/>
                <w:sz w:val="20"/>
                <w:szCs w:val="20"/>
              </w:rPr>
            </w:pPr>
            <w:r w:rsidRPr="00DD4B40">
              <w:rPr>
                <w:rFonts w:ascii="Arial" w:hAnsi="Arial" w:cs="Arial"/>
                <w:sz w:val="20"/>
                <w:szCs w:val="20"/>
              </w:rPr>
              <w:t>Cash and cash equivalents at the end of the reporting period</w:t>
            </w:r>
          </w:p>
        </w:tc>
        <w:tc>
          <w:tcPr>
            <w:tcW w:w="2149" w:type="dxa"/>
            <w:vAlign w:val="bottom"/>
          </w:tcPr>
          <w:p w14:paraId="576B3881" w14:textId="64AAC3E3" w:rsidR="00AB007C" w:rsidRPr="00DD4B40" w:rsidRDefault="006B53DB" w:rsidP="00733B48">
            <w:pPr>
              <w:jc w:val="right"/>
              <w:rPr>
                <w:rFonts w:ascii="Arial" w:hAnsi="Arial" w:cs="Arial"/>
                <w:sz w:val="20"/>
                <w:szCs w:val="20"/>
              </w:rPr>
            </w:pPr>
            <w:r>
              <w:rPr>
                <w:rFonts w:ascii="Arial" w:hAnsi="Arial" w:cs="Arial"/>
                <w:sz w:val="20"/>
                <w:szCs w:val="20"/>
              </w:rPr>
              <w:t>None</w:t>
            </w:r>
          </w:p>
        </w:tc>
        <w:tc>
          <w:tcPr>
            <w:tcW w:w="2149" w:type="dxa"/>
            <w:vAlign w:val="bottom"/>
          </w:tcPr>
          <w:p w14:paraId="4763941D" w14:textId="23537AAC" w:rsidR="00AB007C" w:rsidRPr="00DD4B40" w:rsidRDefault="39A91CB3" w:rsidP="00733B48">
            <w:pPr>
              <w:jc w:val="right"/>
              <w:rPr>
                <w:rFonts w:ascii="Arial" w:hAnsi="Arial" w:cs="Arial"/>
                <w:sz w:val="20"/>
                <w:szCs w:val="20"/>
              </w:rPr>
            </w:pPr>
            <w:r w:rsidRPr="00DD4B40">
              <w:rPr>
                <w:rFonts w:ascii="Arial" w:hAnsi="Arial" w:cs="Arial"/>
                <w:sz w:val="20"/>
                <w:szCs w:val="20"/>
              </w:rPr>
              <w:t>£7,054,448</w:t>
            </w:r>
          </w:p>
        </w:tc>
        <w:tc>
          <w:tcPr>
            <w:tcW w:w="2149" w:type="dxa"/>
            <w:vAlign w:val="bottom"/>
          </w:tcPr>
          <w:p w14:paraId="523601EA" w14:textId="6F18BE90" w:rsidR="00AB007C" w:rsidRPr="00DD4B40" w:rsidRDefault="39A91CB3" w:rsidP="00733B48">
            <w:pPr>
              <w:jc w:val="right"/>
              <w:rPr>
                <w:rFonts w:ascii="Arial" w:hAnsi="Arial" w:cs="Arial"/>
                <w:sz w:val="20"/>
                <w:szCs w:val="20"/>
              </w:rPr>
            </w:pPr>
            <w:r w:rsidRPr="00DD4B40">
              <w:rPr>
                <w:rFonts w:ascii="Arial" w:hAnsi="Arial" w:cs="Arial"/>
                <w:sz w:val="20"/>
                <w:szCs w:val="20"/>
              </w:rPr>
              <w:t>£7,204,777</w:t>
            </w:r>
          </w:p>
        </w:tc>
      </w:tr>
    </w:tbl>
    <w:p w14:paraId="5803E461" w14:textId="77777777" w:rsidR="00881C69" w:rsidRDefault="00881C69" w:rsidP="6D4EA032">
      <w:pPr>
        <w:rPr>
          <w:highlight w:val="yellow"/>
        </w:rPr>
      </w:pPr>
    </w:p>
    <w:p w14:paraId="1D3516D3" w14:textId="088D03D2" w:rsidR="009E7E20" w:rsidRPr="00BF6163" w:rsidRDefault="009E7E20" w:rsidP="6D4EA032">
      <w:pPr>
        <w:pStyle w:val="Heading2"/>
      </w:pPr>
      <w:bookmarkStart w:id="43" w:name="_Toc175745590"/>
      <w:bookmarkStart w:id="44" w:name="_Toc175753847"/>
      <w:bookmarkStart w:id="45" w:name="_Toc175903622"/>
      <w:bookmarkStart w:id="46" w:name="_Toc175903842"/>
      <w:bookmarkStart w:id="47" w:name="_Toc176148586"/>
      <w:r w:rsidRPr="00BF6163">
        <w:t>Analysis of cash and cash equivalents</w:t>
      </w:r>
      <w:bookmarkEnd w:id="43"/>
      <w:bookmarkEnd w:id="44"/>
      <w:bookmarkEnd w:id="45"/>
      <w:bookmarkEnd w:id="46"/>
      <w:bookmarkEnd w:id="47"/>
    </w:p>
    <w:tbl>
      <w:tblPr>
        <w:tblStyle w:val="TableGrid"/>
        <w:tblW w:w="0" w:type="auto"/>
        <w:tblLook w:val="04A0" w:firstRow="1" w:lastRow="0" w:firstColumn="1" w:lastColumn="0" w:noHBand="0" w:noVBand="1"/>
      </w:tblPr>
      <w:tblGrid>
        <w:gridCol w:w="2569"/>
        <w:gridCol w:w="2149"/>
        <w:gridCol w:w="2149"/>
      </w:tblGrid>
      <w:tr w:rsidR="006D70EB" w:rsidRPr="00BF6163" w14:paraId="1993EDF9" w14:textId="77777777" w:rsidTr="6D4EA032">
        <w:tc>
          <w:tcPr>
            <w:tcW w:w="2569" w:type="dxa"/>
            <w:shd w:val="clear" w:color="auto" w:fill="F2F2F2" w:themeFill="background1" w:themeFillShade="F2"/>
          </w:tcPr>
          <w:p w14:paraId="44F3527F" w14:textId="0E8CB838" w:rsidR="006D70EB" w:rsidRPr="00BF6163" w:rsidRDefault="5FAB2250" w:rsidP="6D4EA032">
            <w:pPr>
              <w:rPr>
                <w:b/>
                <w:bCs/>
              </w:rPr>
            </w:pPr>
            <w:r w:rsidRPr="00BF6163">
              <w:rPr>
                <w:b/>
                <w:bCs/>
              </w:rPr>
              <w:t>Analysis of cash and cash equivalents</w:t>
            </w:r>
          </w:p>
        </w:tc>
        <w:tc>
          <w:tcPr>
            <w:tcW w:w="2149" w:type="dxa"/>
            <w:shd w:val="clear" w:color="auto" w:fill="F2F2F2" w:themeFill="background1" w:themeFillShade="F2"/>
          </w:tcPr>
          <w:p w14:paraId="261E635B" w14:textId="77777777" w:rsidR="006D70EB" w:rsidRPr="00BF6163" w:rsidRDefault="5FAB2250" w:rsidP="00231CE3">
            <w:pPr>
              <w:jc w:val="right"/>
              <w:rPr>
                <w:b/>
                <w:bCs/>
              </w:rPr>
            </w:pPr>
            <w:r w:rsidRPr="00BF6163">
              <w:rPr>
                <w:b/>
                <w:bCs/>
              </w:rPr>
              <w:t>2024</w:t>
            </w:r>
          </w:p>
        </w:tc>
        <w:tc>
          <w:tcPr>
            <w:tcW w:w="2149" w:type="dxa"/>
            <w:shd w:val="clear" w:color="auto" w:fill="F2F2F2" w:themeFill="background1" w:themeFillShade="F2"/>
          </w:tcPr>
          <w:p w14:paraId="76D662A9" w14:textId="77777777" w:rsidR="006D70EB" w:rsidRPr="00BF6163" w:rsidRDefault="5FAB2250" w:rsidP="00231CE3">
            <w:pPr>
              <w:jc w:val="right"/>
              <w:rPr>
                <w:b/>
                <w:bCs/>
              </w:rPr>
            </w:pPr>
            <w:r w:rsidRPr="00BF6163">
              <w:rPr>
                <w:b/>
                <w:bCs/>
              </w:rPr>
              <w:t>2023</w:t>
            </w:r>
          </w:p>
        </w:tc>
      </w:tr>
      <w:tr w:rsidR="006D70EB" w:rsidRPr="00BF6163" w14:paraId="20364D09" w14:textId="77777777" w:rsidTr="6D4EA032">
        <w:tc>
          <w:tcPr>
            <w:tcW w:w="2569" w:type="dxa"/>
            <w:vAlign w:val="bottom"/>
          </w:tcPr>
          <w:p w14:paraId="5B1D379B" w14:textId="4CABC483" w:rsidR="006D70EB" w:rsidRPr="0007614D" w:rsidRDefault="5FAB2250" w:rsidP="6D4EA032">
            <w:pPr>
              <w:rPr>
                <w:rFonts w:ascii="Arial" w:hAnsi="Arial" w:cs="Arial"/>
                <w:b/>
                <w:bCs/>
                <w:sz w:val="20"/>
                <w:szCs w:val="20"/>
              </w:rPr>
            </w:pPr>
            <w:r w:rsidRPr="0007614D">
              <w:rPr>
                <w:rFonts w:ascii="Arial" w:hAnsi="Arial" w:cs="Arial"/>
                <w:b/>
                <w:bCs/>
                <w:sz w:val="20"/>
                <w:szCs w:val="20"/>
              </w:rPr>
              <w:t>Cash in hand</w:t>
            </w:r>
          </w:p>
        </w:tc>
        <w:tc>
          <w:tcPr>
            <w:tcW w:w="2149" w:type="dxa"/>
            <w:vAlign w:val="bottom"/>
          </w:tcPr>
          <w:p w14:paraId="7948F899" w14:textId="01E42EFA" w:rsidR="006D70EB" w:rsidRPr="0007614D" w:rsidRDefault="5FAB2250" w:rsidP="00231CE3">
            <w:pPr>
              <w:jc w:val="right"/>
              <w:rPr>
                <w:rFonts w:ascii="Arial" w:hAnsi="Arial" w:cs="Arial"/>
                <w:b/>
                <w:bCs/>
                <w:sz w:val="20"/>
                <w:szCs w:val="20"/>
              </w:rPr>
            </w:pPr>
            <w:r w:rsidRPr="0007614D">
              <w:rPr>
                <w:rFonts w:ascii="Arial" w:hAnsi="Arial" w:cs="Arial"/>
                <w:b/>
                <w:bCs/>
                <w:sz w:val="20"/>
                <w:szCs w:val="20"/>
              </w:rPr>
              <w:t xml:space="preserve">£1,337,018 </w:t>
            </w:r>
          </w:p>
        </w:tc>
        <w:tc>
          <w:tcPr>
            <w:tcW w:w="2149" w:type="dxa"/>
            <w:vAlign w:val="bottom"/>
          </w:tcPr>
          <w:p w14:paraId="6EC8962E" w14:textId="398622A8" w:rsidR="006D70EB" w:rsidRPr="0007614D" w:rsidRDefault="5FAB2250" w:rsidP="00231CE3">
            <w:pPr>
              <w:jc w:val="right"/>
              <w:rPr>
                <w:rFonts w:ascii="Arial" w:hAnsi="Arial" w:cs="Arial"/>
                <w:b/>
                <w:bCs/>
                <w:sz w:val="20"/>
                <w:szCs w:val="20"/>
              </w:rPr>
            </w:pPr>
            <w:r w:rsidRPr="0007614D">
              <w:rPr>
                <w:rFonts w:ascii="Arial" w:hAnsi="Arial" w:cs="Arial"/>
                <w:b/>
                <w:bCs/>
                <w:sz w:val="20"/>
                <w:szCs w:val="20"/>
              </w:rPr>
              <w:t xml:space="preserve">£2,085,163 </w:t>
            </w:r>
          </w:p>
        </w:tc>
      </w:tr>
      <w:tr w:rsidR="006D70EB" w:rsidRPr="00BF6163" w14:paraId="13200336" w14:textId="77777777" w:rsidTr="6D4EA032">
        <w:tc>
          <w:tcPr>
            <w:tcW w:w="2569" w:type="dxa"/>
            <w:vAlign w:val="bottom"/>
          </w:tcPr>
          <w:p w14:paraId="1E9CE8DB" w14:textId="1AF20325" w:rsidR="006D70EB" w:rsidRPr="0007614D" w:rsidRDefault="5FAB2250" w:rsidP="6D4EA032">
            <w:pPr>
              <w:rPr>
                <w:rFonts w:ascii="Arial" w:hAnsi="Arial" w:cs="Arial"/>
                <w:b/>
                <w:bCs/>
                <w:sz w:val="20"/>
                <w:szCs w:val="20"/>
              </w:rPr>
            </w:pPr>
            <w:r w:rsidRPr="0007614D">
              <w:rPr>
                <w:rFonts w:ascii="Arial" w:hAnsi="Arial" w:cs="Arial"/>
                <w:b/>
                <w:bCs/>
                <w:sz w:val="20"/>
                <w:szCs w:val="20"/>
              </w:rPr>
              <w:t>Notice deposits (up to one year)</w:t>
            </w:r>
          </w:p>
        </w:tc>
        <w:tc>
          <w:tcPr>
            <w:tcW w:w="2149" w:type="dxa"/>
            <w:vAlign w:val="bottom"/>
          </w:tcPr>
          <w:p w14:paraId="3761E654" w14:textId="352FDD05" w:rsidR="006D70EB" w:rsidRPr="0007614D" w:rsidRDefault="5FAB2250" w:rsidP="00231CE3">
            <w:pPr>
              <w:jc w:val="right"/>
              <w:rPr>
                <w:rFonts w:ascii="Arial" w:hAnsi="Arial" w:cs="Arial"/>
                <w:b/>
                <w:bCs/>
                <w:sz w:val="20"/>
                <w:szCs w:val="20"/>
              </w:rPr>
            </w:pPr>
            <w:r w:rsidRPr="0007614D">
              <w:rPr>
                <w:rFonts w:ascii="Arial" w:hAnsi="Arial" w:cs="Arial"/>
                <w:b/>
                <w:bCs/>
                <w:sz w:val="20"/>
                <w:szCs w:val="20"/>
              </w:rPr>
              <w:t xml:space="preserve">£5,717,430 </w:t>
            </w:r>
          </w:p>
        </w:tc>
        <w:tc>
          <w:tcPr>
            <w:tcW w:w="2149" w:type="dxa"/>
            <w:vAlign w:val="bottom"/>
          </w:tcPr>
          <w:p w14:paraId="41CDE6E7" w14:textId="31360419" w:rsidR="006D70EB" w:rsidRPr="0007614D" w:rsidRDefault="5FAB2250" w:rsidP="00231CE3">
            <w:pPr>
              <w:jc w:val="right"/>
              <w:rPr>
                <w:rFonts w:ascii="Arial" w:hAnsi="Arial" w:cs="Arial"/>
                <w:b/>
                <w:bCs/>
                <w:sz w:val="20"/>
                <w:szCs w:val="20"/>
              </w:rPr>
            </w:pPr>
            <w:r w:rsidRPr="0007614D">
              <w:rPr>
                <w:rFonts w:ascii="Arial" w:hAnsi="Arial" w:cs="Arial"/>
                <w:b/>
                <w:bCs/>
                <w:sz w:val="20"/>
                <w:szCs w:val="20"/>
              </w:rPr>
              <w:t xml:space="preserve">£5,119,614 </w:t>
            </w:r>
          </w:p>
        </w:tc>
      </w:tr>
      <w:tr w:rsidR="006D70EB" w:rsidRPr="00BF6163" w14:paraId="02563AD4" w14:textId="77777777" w:rsidTr="6D4EA032">
        <w:tc>
          <w:tcPr>
            <w:tcW w:w="2569" w:type="dxa"/>
            <w:vAlign w:val="bottom"/>
          </w:tcPr>
          <w:p w14:paraId="36D0CA88" w14:textId="601B1670" w:rsidR="006D70EB" w:rsidRPr="0007614D" w:rsidRDefault="5FAB2250" w:rsidP="6D4EA032">
            <w:pPr>
              <w:rPr>
                <w:rFonts w:ascii="Arial" w:hAnsi="Arial" w:cs="Arial"/>
                <w:b/>
                <w:bCs/>
                <w:sz w:val="20"/>
                <w:szCs w:val="20"/>
              </w:rPr>
            </w:pPr>
            <w:r w:rsidRPr="0007614D">
              <w:rPr>
                <w:rFonts w:ascii="Arial" w:hAnsi="Arial" w:cs="Arial"/>
                <w:b/>
                <w:bCs/>
                <w:sz w:val="20"/>
                <w:szCs w:val="20"/>
              </w:rPr>
              <w:t>Total cash and cash equivalents</w:t>
            </w:r>
          </w:p>
        </w:tc>
        <w:tc>
          <w:tcPr>
            <w:tcW w:w="2149" w:type="dxa"/>
            <w:vAlign w:val="bottom"/>
          </w:tcPr>
          <w:p w14:paraId="4AC1A2A2" w14:textId="5E756F7E" w:rsidR="006D70EB" w:rsidRPr="0007614D" w:rsidRDefault="5FAB2250" w:rsidP="00231CE3">
            <w:pPr>
              <w:jc w:val="right"/>
              <w:rPr>
                <w:rFonts w:ascii="Arial" w:hAnsi="Arial" w:cs="Arial"/>
                <w:b/>
                <w:bCs/>
                <w:sz w:val="20"/>
                <w:szCs w:val="20"/>
              </w:rPr>
            </w:pPr>
            <w:r w:rsidRPr="0007614D">
              <w:rPr>
                <w:rFonts w:ascii="Arial" w:hAnsi="Arial" w:cs="Arial"/>
                <w:b/>
                <w:bCs/>
                <w:sz w:val="20"/>
                <w:szCs w:val="20"/>
              </w:rPr>
              <w:t xml:space="preserve">£7,054,448 </w:t>
            </w:r>
          </w:p>
        </w:tc>
        <w:tc>
          <w:tcPr>
            <w:tcW w:w="2149" w:type="dxa"/>
            <w:vAlign w:val="bottom"/>
          </w:tcPr>
          <w:p w14:paraId="018910CD" w14:textId="6C48C145" w:rsidR="006D70EB" w:rsidRPr="0007614D" w:rsidRDefault="5FAB2250" w:rsidP="00231CE3">
            <w:pPr>
              <w:jc w:val="right"/>
              <w:rPr>
                <w:rFonts w:ascii="Arial" w:hAnsi="Arial" w:cs="Arial"/>
                <w:b/>
                <w:bCs/>
                <w:sz w:val="20"/>
                <w:szCs w:val="20"/>
              </w:rPr>
            </w:pPr>
            <w:r w:rsidRPr="0007614D">
              <w:rPr>
                <w:rFonts w:ascii="Arial" w:hAnsi="Arial" w:cs="Arial"/>
                <w:b/>
                <w:bCs/>
                <w:sz w:val="20"/>
                <w:szCs w:val="20"/>
              </w:rPr>
              <w:t xml:space="preserve">£7,204,777 </w:t>
            </w:r>
          </w:p>
        </w:tc>
      </w:tr>
    </w:tbl>
    <w:p w14:paraId="274F8E9B" w14:textId="77777777" w:rsidR="009E7E20" w:rsidRPr="00BF6163" w:rsidRDefault="009E7E20" w:rsidP="6D4EA032"/>
    <w:tbl>
      <w:tblPr>
        <w:tblStyle w:val="TableGrid"/>
        <w:tblW w:w="0" w:type="auto"/>
        <w:tblLook w:val="04A0" w:firstRow="1" w:lastRow="0" w:firstColumn="1" w:lastColumn="0" w:noHBand="0" w:noVBand="1"/>
      </w:tblPr>
      <w:tblGrid>
        <w:gridCol w:w="1492"/>
        <w:gridCol w:w="1482"/>
        <w:gridCol w:w="1496"/>
        <w:gridCol w:w="1495"/>
        <w:gridCol w:w="1569"/>
        <w:gridCol w:w="1482"/>
      </w:tblGrid>
      <w:tr w:rsidR="00834259" w14:paraId="59248121" w14:textId="77777777" w:rsidTr="6D4EA032">
        <w:tc>
          <w:tcPr>
            <w:tcW w:w="1492" w:type="dxa"/>
            <w:shd w:val="clear" w:color="auto" w:fill="F2F2F2" w:themeFill="background1" w:themeFillShade="F2"/>
          </w:tcPr>
          <w:p w14:paraId="67411ADC" w14:textId="66FC0A71" w:rsidR="00834259" w:rsidRPr="004327D0" w:rsidRDefault="77232BB1" w:rsidP="6D4EA032">
            <w:pPr>
              <w:rPr>
                <w:rFonts w:ascii="Arial" w:hAnsi="Arial" w:cs="Arial"/>
                <w:b/>
                <w:bCs/>
                <w:sz w:val="20"/>
                <w:szCs w:val="20"/>
              </w:rPr>
            </w:pPr>
            <w:r w:rsidRPr="004327D0">
              <w:rPr>
                <w:rFonts w:ascii="Arial" w:hAnsi="Arial" w:cs="Arial"/>
                <w:b/>
                <w:bCs/>
                <w:sz w:val="20"/>
                <w:szCs w:val="20"/>
              </w:rPr>
              <w:t>Analysis of changes in net debt</w:t>
            </w:r>
          </w:p>
        </w:tc>
        <w:tc>
          <w:tcPr>
            <w:tcW w:w="1482" w:type="dxa"/>
            <w:shd w:val="clear" w:color="auto" w:fill="F2F2F2" w:themeFill="background1" w:themeFillShade="F2"/>
          </w:tcPr>
          <w:p w14:paraId="47B051B3" w14:textId="1731595D" w:rsidR="00834259" w:rsidRPr="007B6EE7" w:rsidRDefault="5DB62B16" w:rsidP="6D4EA032">
            <w:pPr>
              <w:rPr>
                <w:b/>
                <w:bCs/>
              </w:rPr>
            </w:pPr>
            <w:r w:rsidRPr="007B6EE7">
              <w:rPr>
                <w:b/>
                <w:bCs/>
              </w:rPr>
              <w:t>At start of year</w:t>
            </w:r>
          </w:p>
        </w:tc>
        <w:tc>
          <w:tcPr>
            <w:tcW w:w="1496" w:type="dxa"/>
            <w:shd w:val="clear" w:color="auto" w:fill="F2F2F2" w:themeFill="background1" w:themeFillShade="F2"/>
          </w:tcPr>
          <w:p w14:paraId="3D03D07B" w14:textId="77777777" w:rsidR="00B55C5B" w:rsidRPr="007B6EE7" w:rsidRDefault="5DB62B16" w:rsidP="6D4EA032">
            <w:pPr>
              <w:rPr>
                <w:rFonts w:ascii="Arial" w:hAnsi="Arial" w:cs="Arial"/>
                <w:b/>
                <w:bCs/>
                <w:sz w:val="20"/>
                <w:szCs w:val="20"/>
              </w:rPr>
            </w:pPr>
            <w:r w:rsidRPr="007B6EE7">
              <w:rPr>
                <w:rFonts w:ascii="Arial" w:hAnsi="Arial" w:cs="Arial"/>
                <w:b/>
                <w:bCs/>
                <w:sz w:val="20"/>
                <w:szCs w:val="20"/>
              </w:rPr>
              <w:t>Cashflows</w:t>
            </w:r>
          </w:p>
          <w:p w14:paraId="523B0975" w14:textId="77777777" w:rsidR="00834259" w:rsidRPr="007B6EE7" w:rsidRDefault="00834259" w:rsidP="6D4EA032">
            <w:pPr>
              <w:rPr>
                <w:b/>
                <w:bCs/>
              </w:rPr>
            </w:pPr>
          </w:p>
        </w:tc>
        <w:tc>
          <w:tcPr>
            <w:tcW w:w="1495" w:type="dxa"/>
            <w:shd w:val="clear" w:color="auto" w:fill="F2F2F2" w:themeFill="background1" w:themeFillShade="F2"/>
          </w:tcPr>
          <w:p w14:paraId="3DE6A7A5" w14:textId="2D690065" w:rsidR="00834259" w:rsidRPr="007B6EE7" w:rsidRDefault="5DB62B16" w:rsidP="6D4EA032">
            <w:pPr>
              <w:rPr>
                <w:b/>
                <w:bCs/>
              </w:rPr>
            </w:pPr>
            <w:r w:rsidRPr="007B6EE7">
              <w:rPr>
                <w:b/>
                <w:bCs/>
              </w:rPr>
              <w:t>New operating leases</w:t>
            </w:r>
          </w:p>
        </w:tc>
        <w:tc>
          <w:tcPr>
            <w:tcW w:w="1569" w:type="dxa"/>
            <w:shd w:val="clear" w:color="auto" w:fill="F2F2F2" w:themeFill="background1" w:themeFillShade="F2"/>
          </w:tcPr>
          <w:tbl>
            <w:tblPr>
              <w:tblW w:w="1353" w:type="dxa"/>
              <w:tblLook w:val="04A0" w:firstRow="1" w:lastRow="0" w:firstColumn="1" w:lastColumn="0" w:noHBand="0" w:noVBand="1"/>
            </w:tblPr>
            <w:tblGrid>
              <w:gridCol w:w="1353"/>
            </w:tblGrid>
            <w:tr w:rsidR="00B55C5B" w:rsidRPr="007B6EE7" w14:paraId="35858693" w14:textId="77777777" w:rsidTr="6D4EA032">
              <w:trPr>
                <w:trHeight w:val="260"/>
              </w:trPr>
              <w:tc>
                <w:tcPr>
                  <w:tcW w:w="1353" w:type="dxa"/>
                  <w:tcBorders>
                    <w:top w:val="nil"/>
                    <w:left w:val="nil"/>
                    <w:bottom w:val="nil"/>
                    <w:right w:val="nil"/>
                  </w:tcBorders>
                  <w:shd w:val="clear" w:color="auto" w:fill="auto"/>
                  <w:noWrap/>
                  <w:vAlign w:val="bottom"/>
                  <w:hideMark/>
                </w:tcPr>
                <w:p w14:paraId="2A19A96D" w14:textId="77777777" w:rsidR="00B55C5B" w:rsidRPr="007B6EE7" w:rsidRDefault="5DB62B16" w:rsidP="6D4EA032">
                  <w:pPr>
                    <w:spacing w:after="0" w:line="240" w:lineRule="auto"/>
                    <w:rPr>
                      <w:rFonts w:ascii="Arial" w:eastAsia="Times New Roman" w:hAnsi="Arial" w:cs="Arial"/>
                      <w:b/>
                      <w:bCs/>
                      <w:sz w:val="20"/>
                      <w:szCs w:val="20"/>
                      <w:lang w:eastAsia="en-GB"/>
                    </w:rPr>
                  </w:pPr>
                  <w:r w:rsidRPr="007B6EE7">
                    <w:rPr>
                      <w:rFonts w:ascii="Arial" w:eastAsia="Times New Roman" w:hAnsi="Arial" w:cs="Arial"/>
                      <w:b/>
                      <w:bCs/>
                      <w:sz w:val="20"/>
                      <w:szCs w:val="20"/>
                      <w:lang w:eastAsia="en-GB"/>
                    </w:rPr>
                    <w:t>Other non-</w:t>
                  </w:r>
                </w:p>
              </w:tc>
            </w:tr>
            <w:tr w:rsidR="00B55C5B" w:rsidRPr="007B6EE7" w14:paraId="38FA430A" w14:textId="77777777" w:rsidTr="6D4EA032">
              <w:trPr>
                <w:trHeight w:val="260"/>
              </w:trPr>
              <w:tc>
                <w:tcPr>
                  <w:tcW w:w="1353" w:type="dxa"/>
                  <w:tcBorders>
                    <w:top w:val="nil"/>
                    <w:left w:val="nil"/>
                    <w:bottom w:val="nil"/>
                    <w:right w:val="nil"/>
                  </w:tcBorders>
                  <w:shd w:val="clear" w:color="auto" w:fill="auto"/>
                  <w:noWrap/>
                  <w:vAlign w:val="bottom"/>
                  <w:hideMark/>
                </w:tcPr>
                <w:p w14:paraId="5E889648" w14:textId="77777777" w:rsidR="00B55C5B" w:rsidRPr="007B6EE7" w:rsidRDefault="5DB62B16" w:rsidP="6D4EA032">
                  <w:pPr>
                    <w:spacing w:after="0" w:line="240" w:lineRule="auto"/>
                    <w:rPr>
                      <w:rFonts w:ascii="Arial" w:eastAsia="Times New Roman" w:hAnsi="Arial" w:cs="Arial"/>
                      <w:b/>
                      <w:bCs/>
                      <w:sz w:val="20"/>
                      <w:szCs w:val="20"/>
                      <w:lang w:eastAsia="en-GB"/>
                    </w:rPr>
                  </w:pPr>
                  <w:r w:rsidRPr="007B6EE7">
                    <w:rPr>
                      <w:rFonts w:ascii="Arial" w:eastAsia="Times New Roman" w:hAnsi="Arial" w:cs="Arial"/>
                      <w:b/>
                      <w:bCs/>
                      <w:sz w:val="20"/>
                      <w:szCs w:val="20"/>
                      <w:lang w:eastAsia="en-GB"/>
                    </w:rPr>
                    <w:t>cash changes</w:t>
                  </w:r>
                </w:p>
              </w:tc>
            </w:tr>
          </w:tbl>
          <w:p w14:paraId="54BA2C1F" w14:textId="77777777" w:rsidR="00834259" w:rsidRPr="007B6EE7" w:rsidRDefault="00834259" w:rsidP="6D4EA032">
            <w:pPr>
              <w:rPr>
                <w:b/>
                <w:bCs/>
              </w:rPr>
            </w:pPr>
          </w:p>
        </w:tc>
        <w:tc>
          <w:tcPr>
            <w:tcW w:w="1482" w:type="dxa"/>
            <w:shd w:val="clear" w:color="auto" w:fill="F2F2F2" w:themeFill="background1" w:themeFillShade="F2"/>
          </w:tcPr>
          <w:p w14:paraId="053B9089" w14:textId="1F7605D6" w:rsidR="00834259" w:rsidRPr="007B6EE7" w:rsidRDefault="2B7259F6" w:rsidP="6D4EA032">
            <w:pPr>
              <w:rPr>
                <w:b/>
                <w:bCs/>
              </w:rPr>
            </w:pPr>
            <w:r w:rsidRPr="007B6EE7">
              <w:rPr>
                <w:b/>
                <w:bCs/>
              </w:rPr>
              <w:t>At end of year</w:t>
            </w:r>
          </w:p>
        </w:tc>
      </w:tr>
      <w:tr w:rsidR="00732B02" w:rsidRPr="00ED7A9A" w14:paraId="1223D9F5" w14:textId="77777777" w:rsidTr="6D4EA032">
        <w:tc>
          <w:tcPr>
            <w:tcW w:w="1492" w:type="dxa"/>
            <w:vAlign w:val="bottom"/>
          </w:tcPr>
          <w:p w14:paraId="687AB304" w14:textId="67259FE7" w:rsidR="00732B02" w:rsidRPr="00ED7A9A" w:rsidRDefault="6C2D9DCC" w:rsidP="6D4EA032">
            <w:pPr>
              <w:rPr>
                <w:rFonts w:ascii="Arial" w:hAnsi="Arial" w:cs="Arial"/>
                <w:sz w:val="20"/>
                <w:szCs w:val="20"/>
              </w:rPr>
            </w:pPr>
            <w:r w:rsidRPr="00ED7A9A">
              <w:rPr>
                <w:rFonts w:ascii="Arial" w:hAnsi="Arial" w:cs="Arial"/>
                <w:sz w:val="20"/>
                <w:szCs w:val="20"/>
              </w:rPr>
              <w:t>Cash</w:t>
            </w:r>
          </w:p>
        </w:tc>
        <w:tc>
          <w:tcPr>
            <w:tcW w:w="1482" w:type="dxa"/>
            <w:vAlign w:val="bottom"/>
          </w:tcPr>
          <w:p w14:paraId="46328D19" w14:textId="29378EFE" w:rsidR="00732B02" w:rsidRPr="00ED7A9A" w:rsidRDefault="6C2D9DCC" w:rsidP="00231CE3">
            <w:pPr>
              <w:jc w:val="right"/>
              <w:rPr>
                <w:rFonts w:ascii="Arial" w:hAnsi="Arial" w:cs="Arial"/>
                <w:sz w:val="20"/>
                <w:szCs w:val="20"/>
              </w:rPr>
            </w:pPr>
            <w:r w:rsidRPr="00ED7A9A">
              <w:rPr>
                <w:rFonts w:ascii="Arial" w:hAnsi="Arial" w:cs="Arial"/>
                <w:sz w:val="20"/>
                <w:szCs w:val="20"/>
              </w:rPr>
              <w:t>£7,204,777</w:t>
            </w:r>
          </w:p>
        </w:tc>
        <w:tc>
          <w:tcPr>
            <w:tcW w:w="1496" w:type="dxa"/>
            <w:vAlign w:val="bottom"/>
          </w:tcPr>
          <w:p w14:paraId="1C5BE076" w14:textId="05D86CFD" w:rsidR="00732B02" w:rsidRPr="00ED7A9A" w:rsidRDefault="00A02ADA" w:rsidP="00231CE3">
            <w:pPr>
              <w:jc w:val="right"/>
              <w:rPr>
                <w:rFonts w:ascii="Arial" w:hAnsi="Arial" w:cs="Arial"/>
                <w:sz w:val="20"/>
                <w:szCs w:val="20"/>
              </w:rPr>
            </w:pPr>
            <w:r>
              <w:rPr>
                <w:rFonts w:ascii="Arial" w:hAnsi="Arial" w:cs="Arial"/>
                <w:sz w:val="20"/>
                <w:szCs w:val="20"/>
              </w:rPr>
              <w:t>-</w:t>
            </w:r>
            <w:r w:rsidR="6C2D9DCC" w:rsidRPr="00ED7A9A">
              <w:rPr>
                <w:rFonts w:ascii="Arial" w:hAnsi="Arial" w:cs="Arial"/>
                <w:sz w:val="20"/>
                <w:szCs w:val="20"/>
              </w:rPr>
              <w:t>£150,329</w:t>
            </w:r>
          </w:p>
        </w:tc>
        <w:tc>
          <w:tcPr>
            <w:tcW w:w="1495" w:type="dxa"/>
            <w:vAlign w:val="bottom"/>
          </w:tcPr>
          <w:p w14:paraId="0BBEC352" w14:textId="0318641E" w:rsidR="00732B02" w:rsidRPr="00ED7A9A" w:rsidRDefault="00A02ADA" w:rsidP="00231CE3">
            <w:pPr>
              <w:jc w:val="right"/>
              <w:rPr>
                <w:rFonts w:ascii="Arial" w:hAnsi="Arial" w:cs="Arial"/>
                <w:sz w:val="20"/>
                <w:szCs w:val="20"/>
              </w:rPr>
            </w:pPr>
            <w:r>
              <w:rPr>
                <w:rFonts w:ascii="Arial" w:hAnsi="Arial" w:cs="Arial"/>
                <w:sz w:val="20"/>
                <w:szCs w:val="20"/>
              </w:rPr>
              <w:t>0</w:t>
            </w:r>
            <w:r w:rsidR="6C2D9DCC" w:rsidRPr="00ED7A9A">
              <w:rPr>
                <w:rFonts w:ascii="Arial" w:hAnsi="Arial" w:cs="Arial"/>
                <w:sz w:val="20"/>
                <w:szCs w:val="20"/>
              </w:rPr>
              <w:t xml:space="preserve">  </w:t>
            </w:r>
          </w:p>
        </w:tc>
        <w:tc>
          <w:tcPr>
            <w:tcW w:w="1569" w:type="dxa"/>
            <w:vAlign w:val="bottom"/>
          </w:tcPr>
          <w:p w14:paraId="3057D9F6" w14:textId="6326CBDD" w:rsidR="00732B02" w:rsidRPr="00ED7A9A" w:rsidRDefault="00A02ADA" w:rsidP="00231CE3">
            <w:pPr>
              <w:jc w:val="right"/>
              <w:rPr>
                <w:rFonts w:ascii="Arial" w:hAnsi="Arial" w:cs="Arial"/>
                <w:sz w:val="20"/>
                <w:szCs w:val="20"/>
              </w:rPr>
            </w:pPr>
            <w:r>
              <w:rPr>
                <w:rFonts w:ascii="Arial" w:hAnsi="Arial" w:cs="Arial"/>
                <w:sz w:val="20"/>
                <w:szCs w:val="20"/>
              </w:rPr>
              <w:t>0</w:t>
            </w:r>
            <w:r w:rsidR="6C2D9DCC" w:rsidRPr="00ED7A9A">
              <w:rPr>
                <w:rFonts w:ascii="Arial" w:hAnsi="Arial" w:cs="Arial"/>
                <w:sz w:val="20"/>
                <w:szCs w:val="20"/>
              </w:rPr>
              <w:t xml:space="preserve">  </w:t>
            </w:r>
          </w:p>
        </w:tc>
        <w:tc>
          <w:tcPr>
            <w:tcW w:w="1482" w:type="dxa"/>
            <w:vAlign w:val="bottom"/>
          </w:tcPr>
          <w:p w14:paraId="35517C8C" w14:textId="5D702DD4" w:rsidR="00732B02" w:rsidRPr="00ED7A9A" w:rsidRDefault="6C2D9DCC" w:rsidP="00231CE3">
            <w:pPr>
              <w:jc w:val="right"/>
              <w:rPr>
                <w:rFonts w:ascii="Arial" w:hAnsi="Arial" w:cs="Arial"/>
                <w:sz w:val="20"/>
                <w:szCs w:val="20"/>
              </w:rPr>
            </w:pPr>
            <w:r w:rsidRPr="00ED7A9A">
              <w:rPr>
                <w:rFonts w:ascii="Arial" w:hAnsi="Arial" w:cs="Arial"/>
                <w:sz w:val="20"/>
                <w:szCs w:val="20"/>
              </w:rPr>
              <w:t>£7,054,448</w:t>
            </w:r>
          </w:p>
        </w:tc>
      </w:tr>
      <w:tr w:rsidR="00732B02" w:rsidRPr="00ED7A9A" w14:paraId="10CEAE6B" w14:textId="77777777" w:rsidTr="6D4EA032">
        <w:tc>
          <w:tcPr>
            <w:tcW w:w="1492" w:type="dxa"/>
            <w:vAlign w:val="bottom"/>
          </w:tcPr>
          <w:p w14:paraId="046D5058" w14:textId="29745595" w:rsidR="00732B02" w:rsidRPr="00ED7A9A" w:rsidRDefault="6C2D9DCC" w:rsidP="6D4EA032">
            <w:pPr>
              <w:rPr>
                <w:rFonts w:ascii="Arial" w:hAnsi="Arial" w:cs="Arial"/>
                <w:sz w:val="20"/>
                <w:szCs w:val="20"/>
              </w:rPr>
            </w:pPr>
            <w:r w:rsidRPr="00ED7A9A">
              <w:rPr>
                <w:rFonts w:ascii="Arial" w:hAnsi="Arial" w:cs="Arial"/>
                <w:sz w:val="20"/>
                <w:szCs w:val="20"/>
              </w:rPr>
              <w:lastRenderedPageBreak/>
              <w:t>Loans falling due within one year</w:t>
            </w:r>
          </w:p>
        </w:tc>
        <w:tc>
          <w:tcPr>
            <w:tcW w:w="1482" w:type="dxa"/>
            <w:vAlign w:val="bottom"/>
          </w:tcPr>
          <w:p w14:paraId="70AFE641" w14:textId="3EA5A5D2" w:rsidR="00732B02" w:rsidRPr="00ED7A9A" w:rsidRDefault="00A02ADA" w:rsidP="00231CE3">
            <w:pPr>
              <w:jc w:val="right"/>
              <w:rPr>
                <w:rFonts w:ascii="Arial" w:hAnsi="Arial" w:cs="Arial"/>
                <w:sz w:val="20"/>
                <w:szCs w:val="20"/>
              </w:rPr>
            </w:pPr>
            <w:r>
              <w:rPr>
                <w:rFonts w:ascii="Arial" w:hAnsi="Arial" w:cs="Arial"/>
                <w:sz w:val="20"/>
                <w:szCs w:val="20"/>
              </w:rPr>
              <w:t>-</w:t>
            </w:r>
            <w:r w:rsidR="6C2D9DCC" w:rsidRPr="00ED7A9A">
              <w:rPr>
                <w:rFonts w:ascii="Arial" w:hAnsi="Arial" w:cs="Arial"/>
                <w:sz w:val="20"/>
                <w:szCs w:val="20"/>
              </w:rPr>
              <w:t>£294,997</w:t>
            </w:r>
          </w:p>
        </w:tc>
        <w:tc>
          <w:tcPr>
            <w:tcW w:w="1496" w:type="dxa"/>
            <w:vAlign w:val="bottom"/>
          </w:tcPr>
          <w:p w14:paraId="272144D9" w14:textId="6B62B788" w:rsidR="00732B02" w:rsidRPr="00ED7A9A" w:rsidRDefault="6C2D9DCC" w:rsidP="00231CE3">
            <w:pPr>
              <w:jc w:val="right"/>
              <w:rPr>
                <w:rFonts w:ascii="Arial" w:hAnsi="Arial" w:cs="Arial"/>
                <w:sz w:val="20"/>
                <w:szCs w:val="20"/>
              </w:rPr>
            </w:pPr>
            <w:r w:rsidRPr="00ED7A9A">
              <w:rPr>
                <w:rFonts w:ascii="Arial" w:hAnsi="Arial" w:cs="Arial"/>
                <w:sz w:val="20"/>
                <w:szCs w:val="20"/>
              </w:rPr>
              <w:t xml:space="preserve">£294,997 </w:t>
            </w:r>
          </w:p>
        </w:tc>
        <w:tc>
          <w:tcPr>
            <w:tcW w:w="1495" w:type="dxa"/>
            <w:vAlign w:val="bottom"/>
          </w:tcPr>
          <w:p w14:paraId="425B0EC6" w14:textId="0B16CFC7" w:rsidR="00732B02" w:rsidRPr="00ED7A9A" w:rsidRDefault="00A02ADA" w:rsidP="00231CE3">
            <w:pPr>
              <w:jc w:val="right"/>
              <w:rPr>
                <w:rFonts w:ascii="Arial" w:hAnsi="Arial" w:cs="Arial"/>
                <w:sz w:val="20"/>
                <w:szCs w:val="20"/>
              </w:rPr>
            </w:pPr>
            <w:r>
              <w:rPr>
                <w:rFonts w:ascii="Arial" w:hAnsi="Arial" w:cs="Arial"/>
                <w:sz w:val="20"/>
                <w:szCs w:val="20"/>
              </w:rPr>
              <w:t>0</w:t>
            </w:r>
            <w:r w:rsidR="6C2D9DCC" w:rsidRPr="00ED7A9A">
              <w:rPr>
                <w:rFonts w:ascii="Arial" w:hAnsi="Arial" w:cs="Arial"/>
                <w:sz w:val="20"/>
                <w:szCs w:val="20"/>
              </w:rPr>
              <w:t xml:space="preserve">  </w:t>
            </w:r>
          </w:p>
        </w:tc>
        <w:tc>
          <w:tcPr>
            <w:tcW w:w="1569" w:type="dxa"/>
            <w:vAlign w:val="bottom"/>
          </w:tcPr>
          <w:p w14:paraId="3A52A8E2" w14:textId="0E228CE5" w:rsidR="00732B02" w:rsidRPr="00ED7A9A" w:rsidRDefault="00A02ADA" w:rsidP="00231CE3">
            <w:pPr>
              <w:jc w:val="right"/>
              <w:rPr>
                <w:rFonts w:ascii="Arial" w:hAnsi="Arial" w:cs="Arial"/>
                <w:sz w:val="20"/>
                <w:szCs w:val="20"/>
              </w:rPr>
            </w:pPr>
            <w:r>
              <w:rPr>
                <w:rFonts w:ascii="Arial" w:hAnsi="Arial" w:cs="Arial"/>
                <w:sz w:val="20"/>
                <w:szCs w:val="20"/>
              </w:rPr>
              <w:t>-</w:t>
            </w:r>
            <w:r w:rsidR="5854A13C" w:rsidRPr="00ED7A9A">
              <w:rPr>
                <w:rFonts w:ascii="Arial" w:hAnsi="Arial" w:cs="Arial"/>
                <w:sz w:val="20"/>
                <w:szCs w:val="20"/>
              </w:rPr>
              <w:t>£</w:t>
            </w:r>
            <w:r w:rsidR="6C2D9DCC" w:rsidRPr="00ED7A9A">
              <w:rPr>
                <w:rFonts w:ascii="Arial" w:hAnsi="Arial" w:cs="Arial"/>
                <w:sz w:val="20"/>
                <w:szCs w:val="20"/>
              </w:rPr>
              <w:t>386,281</w:t>
            </w:r>
          </w:p>
        </w:tc>
        <w:tc>
          <w:tcPr>
            <w:tcW w:w="1482" w:type="dxa"/>
            <w:vAlign w:val="bottom"/>
          </w:tcPr>
          <w:p w14:paraId="1025AF9C" w14:textId="666EC264" w:rsidR="00732B02" w:rsidRPr="00ED7A9A" w:rsidRDefault="00A02ADA" w:rsidP="00231CE3">
            <w:pPr>
              <w:jc w:val="right"/>
              <w:rPr>
                <w:rFonts w:ascii="Arial" w:hAnsi="Arial" w:cs="Arial"/>
                <w:sz w:val="20"/>
                <w:szCs w:val="20"/>
              </w:rPr>
            </w:pPr>
            <w:r>
              <w:rPr>
                <w:rFonts w:ascii="Arial" w:hAnsi="Arial" w:cs="Arial"/>
                <w:sz w:val="20"/>
                <w:szCs w:val="20"/>
              </w:rPr>
              <w:t>-</w:t>
            </w:r>
            <w:r w:rsidR="5854A13C" w:rsidRPr="00ED7A9A">
              <w:rPr>
                <w:rFonts w:ascii="Arial" w:hAnsi="Arial" w:cs="Arial"/>
                <w:sz w:val="20"/>
                <w:szCs w:val="20"/>
              </w:rPr>
              <w:t>£</w:t>
            </w:r>
            <w:r w:rsidR="6C2D9DCC" w:rsidRPr="00ED7A9A">
              <w:rPr>
                <w:rFonts w:ascii="Arial" w:hAnsi="Arial" w:cs="Arial"/>
                <w:sz w:val="20"/>
                <w:szCs w:val="20"/>
              </w:rPr>
              <w:t>386,281</w:t>
            </w:r>
          </w:p>
        </w:tc>
      </w:tr>
      <w:tr w:rsidR="00732B02" w:rsidRPr="00ED7A9A" w14:paraId="1A692311" w14:textId="77777777" w:rsidTr="6D4EA032">
        <w:tc>
          <w:tcPr>
            <w:tcW w:w="1492" w:type="dxa"/>
            <w:vAlign w:val="bottom"/>
          </w:tcPr>
          <w:p w14:paraId="640601EE" w14:textId="6F0407D9" w:rsidR="00732B02" w:rsidRPr="00ED7A9A" w:rsidRDefault="6C2D9DCC" w:rsidP="6D4EA032">
            <w:pPr>
              <w:rPr>
                <w:rFonts w:ascii="Arial" w:hAnsi="Arial" w:cs="Arial"/>
                <w:sz w:val="20"/>
                <w:szCs w:val="20"/>
              </w:rPr>
            </w:pPr>
            <w:r w:rsidRPr="00ED7A9A">
              <w:rPr>
                <w:rFonts w:ascii="Arial" w:hAnsi="Arial" w:cs="Arial"/>
                <w:sz w:val="20"/>
                <w:szCs w:val="20"/>
              </w:rPr>
              <w:t>Loans falling due after one year</w:t>
            </w:r>
          </w:p>
        </w:tc>
        <w:tc>
          <w:tcPr>
            <w:tcW w:w="1482" w:type="dxa"/>
            <w:vAlign w:val="bottom"/>
          </w:tcPr>
          <w:p w14:paraId="5584F71A" w14:textId="2E4B65DF" w:rsidR="00732B02" w:rsidRPr="00ED7A9A" w:rsidRDefault="00A02ADA" w:rsidP="00231CE3">
            <w:pPr>
              <w:jc w:val="right"/>
              <w:rPr>
                <w:rFonts w:ascii="Arial" w:hAnsi="Arial" w:cs="Arial"/>
                <w:sz w:val="20"/>
                <w:szCs w:val="20"/>
              </w:rPr>
            </w:pPr>
            <w:r>
              <w:rPr>
                <w:rFonts w:ascii="Arial" w:hAnsi="Arial" w:cs="Arial"/>
                <w:sz w:val="20"/>
                <w:szCs w:val="20"/>
              </w:rPr>
              <w:t>-</w:t>
            </w:r>
            <w:r w:rsidR="5854A13C" w:rsidRPr="00ED7A9A">
              <w:rPr>
                <w:rFonts w:ascii="Arial" w:hAnsi="Arial" w:cs="Arial"/>
                <w:sz w:val="20"/>
                <w:szCs w:val="20"/>
              </w:rPr>
              <w:t>£</w:t>
            </w:r>
            <w:r w:rsidR="6C2D9DCC" w:rsidRPr="00ED7A9A">
              <w:rPr>
                <w:rFonts w:ascii="Arial" w:hAnsi="Arial" w:cs="Arial"/>
                <w:sz w:val="20"/>
                <w:szCs w:val="20"/>
              </w:rPr>
              <w:t>7,206,199</w:t>
            </w:r>
          </w:p>
        </w:tc>
        <w:tc>
          <w:tcPr>
            <w:tcW w:w="1496" w:type="dxa"/>
            <w:vAlign w:val="bottom"/>
          </w:tcPr>
          <w:p w14:paraId="69089302" w14:textId="1ACE5F95" w:rsidR="00732B02" w:rsidRPr="00ED7A9A" w:rsidRDefault="5854A13C" w:rsidP="00231CE3">
            <w:pPr>
              <w:jc w:val="right"/>
              <w:rPr>
                <w:rFonts w:ascii="Arial" w:hAnsi="Arial" w:cs="Arial"/>
                <w:sz w:val="20"/>
                <w:szCs w:val="20"/>
              </w:rPr>
            </w:pPr>
            <w:r w:rsidRPr="00ED7A9A">
              <w:rPr>
                <w:rFonts w:ascii="Arial" w:hAnsi="Arial" w:cs="Arial"/>
                <w:sz w:val="20"/>
                <w:szCs w:val="20"/>
              </w:rPr>
              <w:t>£</w:t>
            </w:r>
            <w:r w:rsidR="6C2D9DCC" w:rsidRPr="00ED7A9A">
              <w:rPr>
                <w:rFonts w:ascii="Arial" w:hAnsi="Arial" w:cs="Arial"/>
                <w:sz w:val="20"/>
                <w:szCs w:val="20"/>
              </w:rPr>
              <w:t xml:space="preserve">47,092 </w:t>
            </w:r>
          </w:p>
        </w:tc>
        <w:tc>
          <w:tcPr>
            <w:tcW w:w="1495" w:type="dxa"/>
            <w:vAlign w:val="bottom"/>
          </w:tcPr>
          <w:p w14:paraId="08FCA984" w14:textId="6F623366" w:rsidR="00732B02" w:rsidRPr="00ED7A9A" w:rsidRDefault="00A02ADA" w:rsidP="00231CE3">
            <w:pPr>
              <w:jc w:val="right"/>
              <w:rPr>
                <w:rFonts w:ascii="Arial" w:hAnsi="Arial" w:cs="Arial"/>
                <w:sz w:val="20"/>
                <w:szCs w:val="20"/>
              </w:rPr>
            </w:pPr>
            <w:r>
              <w:rPr>
                <w:rFonts w:ascii="Arial" w:hAnsi="Arial" w:cs="Arial"/>
                <w:sz w:val="20"/>
                <w:szCs w:val="20"/>
              </w:rPr>
              <w:t>0</w:t>
            </w:r>
            <w:r w:rsidR="6C2D9DCC" w:rsidRPr="00ED7A9A">
              <w:rPr>
                <w:rFonts w:ascii="Arial" w:hAnsi="Arial" w:cs="Arial"/>
                <w:sz w:val="20"/>
                <w:szCs w:val="20"/>
              </w:rPr>
              <w:t xml:space="preserve">  </w:t>
            </w:r>
          </w:p>
        </w:tc>
        <w:tc>
          <w:tcPr>
            <w:tcW w:w="1569" w:type="dxa"/>
            <w:vAlign w:val="bottom"/>
          </w:tcPr>
          <w:p w14:paraId="5FFFF51C" w14:textId="0351B716" w:rsidR="00732B02" w:rsidRPr="00ED7A9A" w:rsidRDefault="07DA4061" w:rsidP="00231CE3">
            <w:pPr>
              <w:jc w:val="right"/>
              <w:rPr>
                <w:rFonts w:ascii="Arial" w:hAnsi="Arial" w:cs="Arial"/>
                <w:sz w:val="20"/>
                <w:szCs w:val="20"/>
              </w:rPr>
            </w:pPr>
            <w:r w:rsidRPr="00ED7A9A">
              <w:rPr>
                <w:rFonts w:ascii="Arial" w:hAnsi="Arial" w:cs="Arial"/>
                <w:sz w:val="20"/>
                <w:szCs w:val="20"/>
              </w:rPr>
              <w:t>£</w:t>
            </w:r>
            <w:r w:rsidR="6C2D9DCC" w:rsidRPr="00ED7A9A">
              <w:rPr>
                <w:rFonts w:ascii="Arial" w:hAnsi="Arial" w:cs="Arial"/>
                <w:sz w:val="20"/>
                <w:szCs w:val="20"/>
              </w:rPr>
              <w:t>386,281</w:t>
            </w:r>
          </w:p>
        </w:tc>
        <w:tc>
          <w:tcPr>
            <w:tcW w:w="1482" w:type="dxa"/>
            <w:vAlign w:val="bottom"/>
          </w:tcPr>
          <w:p w14:paraId="796B09F0" w14:textId="0F3029D8" w:rsidR="00732B02" w:rsidRPr="00ED7A9A" w:rsidRDefault="00A02ADA" w:rsidP="00231CE3">
            <w:pPr>
              <w:jc w:val="right"/>
              <w:rPr>
                <w:rFonts w:ascii="Arial" w:hAnsi="Arial" w:cs="Arial"/>
                <w:sz w:val="20"/>
                <w:szCs w:val="20"/>
              </w:rPr>
            </w:pPr>
            <w:r>
              <w:rPr>
                <w:rFonts w:ascii="Arial" w:hAnsi="Arial" w:cs="Arial"/>
                <w:sz w:val="20"/>
                <w:szCs w:val="20"/>
              </w:rPr>
              <w:t>-</w:t>
            </w:r>
            <w:r w:rsidR="5854A13C" w:rsidRPr="00ED7A9A">
              <w:rPr>
                <w:rFonts w:ascii="Arial" w:hAnsi="Arial" w:cs="Arial"/>
                <w:sz w:val="20"/>
                <w:szCs w:val="20"/>
              </w:rPr>
              <w:t>£</w:t>
            </w:r>
            <w:r w:rsidR="6C2D9DCC" w:rsidRPr="00ED7A9A">
              <w:rPr>
                <w:rFonts w:ascii="Arial" w:hAnsi="Arial" w:cs="Arial"/>
                <w:sz w:val="20"/>
                <w:szCs w:val="20"/>
              </w:rPr>
              <w:t>6,772,826</w:t>
            </w:r>
          </w:p>
        </w:tc>
      </w:tr>
      <w:tr w:rsidR="00732B02" w:rsidRPr="00ED7A9A" w14:paraId="14976DC2" w14:textId="77777777" w:rsidTr="6D4EA032">
        <w:tc>
          <w:tcPr>
            <w:tcW w:w="1492" w:type="dxa"/>
            <w:vAlign w:val="bottom"/>
          </w:tcPr>
          <w:p w14:paraId="4E7305C9" w14:textId="08ADFE0E" w:rsidR="00732B02" w:rsidRPr="00ED7A9A" w:rsidRDefault="6C2D9DCC" w:rsidP="6D4EA032">
            <w:pPr>
              <w:rPr>
                <w:rFonts w:ascii="Arial" w:hAnsi="Arial" w:cs="Arial"/>
                <w:sz w:val="20"/>
                <w:szCs w:val="20"/>
              </w:rPr>
            </w:pPr>
            <w:r w:rsidRPr="00ED7A9A">
              <w:rPr>
                <w:rFonts w:ascii="Arial" w:hAnsi="Arial" w:cs="Arial"/>
                <w:sz w:val="20"/>
                <w:szCs w:val="20"/>
              </w:rPr>
              <w:t>Operating lease obligations</w:t>
            </w:r>
          </w:p>
        </w:tc>
        <w:tc>
          <w:tcPr>
            <w:tcW w:w="1482" w:type="dxa"/>
            <w:vAlign w:val="bottom"/>
          </w:tcPr>
          <w:p w14:paraId="2DB1DC38" w14:textId="293F9ADB" w:rsidR="00732B02" w:rsidRPr="00ED7A9A" w:rsidRDefault="00A02ADA" w:rsidP="00231CE3">
            <w:pPr>
              <w:jc w:val="right"/>
              <w:rPr>
                <w:rFonts w:ascii="Arial" w:hAnsi="Arial" w:cs="Arial"/>
                <w:sz w:val="20"/>
                <w:szCs w:val="20"/>
              </w:rPr>
            </w:pPr>
            <w:r>
              <w:rPr>
                <w:rFonts w:ascii="Arial" w:hAnsi="Arial" w:cs="Arial"/>
                <w:sz w:val="20"/>
                <w:szCs w:val="20"/>
              </w:rPr>
              <w:t>-</w:t>
            </w:r>
            <w:r w:rsidR="5854A13C" w:rsidRPr="00ED7A9A">
              <w:rPr>
                <w:rFonts w:ascii="Arial" w:hAnsi="Arial" w:cs="Arial"/>
                <w:sz w:val="20"/>
                <w:szCs w:val="20"/>
              </w:rPr>
              <w:t>£</w:t>
            </w:r>
            <w:r w:rsidR="6C2D9DCC" w:rsidRPr="00ED7A9A">
              <w:rPr>
                <w:rFonts w:ascii="Arial" w:hAnsi="Arial" w:cs="Arial"/>
                <w:sz w:val="20"/>
                <w:szCs w:val="20"/>
              </w:rPr>
              <w:t>86,389</w:t>
            </w:r>
          </w:p>
        </w:tc>
        <w:tc>
          <w:tcPr>
            <w:tcW w:w="1496" w:type="dxa"/>
            <w:vAlign w:val="bottom"/>
          </w:tcPr>
          <w:p w14:paraId="1B5A0EE9" w14:textId="4FBB2B41" w:rsidR="00732B02" w:rsidRPr="00ED7A9A" w:rsidRDefault="5854A13C" w:rsidP="00231CE3">
            <w:pPr>
              <w:jc w:val="right"/>
              <w:rPr>
                <w:rFonts w:ascii="Arial" w:hAnsi="Arial" w:cs="Arial"/>
                <w:sz w:val="20"/>
                <w:szCs w:val="20"/>
              </w:rPr>
            </w:pPr>
            <w:r w:rsidRPr="00ED7A9A">
              <w:rPr>
                <w:rFonts w:ascii="Arial" w:hAnsi="Arial" w:cs="Arial"/>
                <w:sz w:val="20"/>
                <w:szCs w:val="20"/>
              </w:rPr>
              <w:t>£</w:t>
            </w:r>
            <w:r w:rsidR="6C2D9DCC" w:rsidRPr="00ED7A9A">
              <w:rPr>
                <w:rFonts w:ascii="Arial" w:hAnsi="Arial" w:cs="Arial"/>
                <w:sz w:val="20"/>
                <w:szCs w:val="20"/>
              </w:rPr>
              <w:t xml:space="preserve">20,164 </w:t>
            </w:r>
          </w:p>
        </w:tc>
        <w:tc>
          <w:tcPr>
            <w:tcW w:w="1495" w:type="dxa"/>
            <w:vAlign w:val="bottom"/>
          </w:tcPr>
          <w:p w14:paraId="68FACDD2" w14:textId="61E0CB3A" w:rsidR="00732B02" w:rsidRPr="00ED7A9A" w:rsidRDefault="00A02ADA" w:rsidP="00231CE3">
            <w:pPr>
              <w:jc w:val="right"/>
              <w:rPr>
                <w:rFonts w:ascii="Arial" w:hAnsi="Arial" w:cs="Arial"/>
                <w:sz w:val="20"/>
                <w:szCs w:val="20"/>
              </w:rPr>
            </w:pPr>
            <w:r>
              <w:rPr>
                <w:rFonts w:ascii="Arial" w:hAnsi="Arial" w:cs="Arial"/>
                <w:sz w:val="20"/>
                <w:szCs w:val="20"/>
              </w:rPr>
              <w:t>0</w:t>
            </w:r>
            <w:r w:rsidR="6C2D9DCC" w:rsidRPr="00ED7A9A">
              <w:rPr>
                <w:rFonts w:ascii="Arial" w:hAnsi="Arial" w:cs="Arial"/>
                <w:sz w:val="20"/>
                <w:szCs w:val="20"/>
              </w:rPr>
              <w:t xml:space="preserve">  </w:t>
            </w:r>
          </w:p>
        </w:tc>
        <w:tc>
          <w:tcPr>
            <w:tcW w:w="1569" w:type="dxa"/>
            <w:vAlign w:val="bottom"/>
          </w:tcPr>
          <w:p w14:paraId="78B6CE92" w14:textId="3E465AF9" w:rsidR="00732B02" w:rsidRPr="00ED7A9A" w:rsidRDefault="00A02ADA" w:rsidP="00231CE3">
            <w:pPr>
              <w:jc w:val="right"/>
              <w:rPr>
                <w:rFonts w:ascii="Arial" w:hAnsi="Arial" w:cs="Arial"/>
                <w:sz w:val="20"/>
                <w:szCs w:val="20"/>
              </w:rPr>
            </w:pPr>
            <w:r>
              <w:rPr>
                <w:rFonts w:ascii="Arial" w:hAnsi="Arial" w:cs="Arial"/>
                <w:sz w:val="20"/>
                <w:szCs w:val="20"/>
              </w:rPr>
              <w:t>0</w:t>
            </w:r>
            <w:r w:rsidR="6C2D9DCC" w:rsidRPr="00ED7A9A">
              <w:rPr>
                <w:rFonts w:ascii="Arial" w:hAnsi="Arial" w:cs="Arial"/>
                <w:sz w:val="20"/>
                <w:szCs w:val="20"/>
              </w:rPr>
              <w:t xml:space="preserve">  </w:t>
            </w:r>
          </w:p>
        </w:tc>
        <w:tc>
          <w:tcPr>
            <w:tcW w:w="1482" w:type="dxa"/>
            <w:vAlign w:val="bottom"/>
          </w:tcPr>
          <w:p w14:paraId="181FBCB7" w14:textId="6F6AFF59" w:rsidR="00732B02" w:rsidRPr="00ED7A9A" w:rsidRDefault="00A02ADA" w:rsidP="00231CE3">
            <w:pPr>
              <w:jc w:val="right"/>
              <w:rPr>
                <w:rFonts w:ascii="Arial" w:hAnsi="Arial" w:cs="Arial"/>
                <w:sz w:val="20"/>
                <w:szCs w:val="20"/>
              </w:rPr>
            </w:pPr>
            <w:r>
              <w:rPr>
                <w:rFonts w:ascii="Arial" w:hAnsi="Arial" w:cs="Arial"/>
                <w:sz w:val="20"/>
                <w:szCs w:val="20"/>
              </w:rPr>
              <w:t>-</w:t>
            </w:r>
            <w:r w:rsidR="5854A13C" w:rsidRPr="00ED7A9A">
              <w:rPr>
                <w:rFonts w:ascii="Arial" w:hAnsi="Arial" w:cs="Arial"/>
                <w:sz w:val="20"/>
                <w:szCs w:val="20"/>
              </w:rPr>
              <w:t>£</w:t>
            </w:r>
            <w:r w:rsidR="6C2D9DCC" w:rsidRPr="00ED7A9A">
              <w:rPr>
                <w:rFonts w:ascii="Arial" w:hAnsi="Arial" w:cs="Arial"/>
                <w:sz w:val="20"/>
                <w:szCs w:val="20"/>
              </w:rPr>
              <w:t>66,225</w:t>
            </w:r>
          </w:p>
        </w:tc>
      </w:tr>
      <w:tr w:rsidR="00732B02" w:rsidRPr="00ED7A9A" w14:paraId="4C822B9E" w14:textId="77777777" w:rsidTr="6D4EA032">
        <w:tc>
          <w:tcPr>
            <w:tcW w:w="1492" w:type="dxa"/>
          </w:tcPr>
          <w:p w14:paraId="3A31296E" w14:textId="69CE44F0" w:rsidR="00732B02" w:rsidRPr="00ED7A9A" w:rsidRDefault="6C2D9DCC" w:rsidP="6D4EA032">
            <w:pPr>
              <w:rPr>
                <w:b/>
                <w:bCs/>
              </w:rPr>
            </w:pPr>
            <w:r w:rsidRPr="00ED7A9A">
              <w:rPr>
                <w:b/>
                <w:bCs/>
              </w:rPr>
              <w:t>Totals</w:t>
            </w:r>
          </w:p>
        </w:tc>
        <w:tc>
          <w:tcPr>
            <w:tcW w:w="1482" w:type="dxa"/>
            <w:vAlign w:val="bottom"/>
          </w:tcPr>
          <w:p w14:paraId="0B0F2885" w14:textId="49B40AC0" w:rsidR="00732B02" w:rsidRPr="00ED7A9A" w:rsidRDefault="00A02ADA" w:rsidP="00231CE3">
            <w:pPr>
              <w:jc w:val="right"/>
              <w:rPr>
                <w:b/>
                <w:bCs/>
              </w:rPr>
            </w:pPr>
            <w:r>
              <w:rPr>
                <w:rFonts w:ascii="Arial" w:hAnsi="Arial" w:cs="Arial"/>
                <w:b/>
                <w:bCs/>
                <w:sz w:val="20"/>
                <w:szCs w:val="20"/>
              </w:rPr>
              <w:t>-</w:t>
            </w:r>
            <w:r w:rsidR="07DA4061" w:rsidRPr="00ED7A9A">
              <w:rPr>
                <w:rFonts w:ascii="Arial" w:hAnsi="Arial" w:cs="Arial"/>
                <w:b/>
                <w:bCs/>
                <w:sz w:val="20"/>
                <w:szCs w:val="20"/>
              </w:rPr>
              <w:t>£</w:t>
            </w:r>
            <w:r w:rsidR="6C2D9DCC" w:rsidRPr="00ED7A9A">
              <w:rPr>
                <w:rFonts w:ascii="Arial" w:hAnsi="Arial" w:cs="Arial"/>
                <w:b/>
                <w:bCs/>
                <w:sz w:val="20"/>
                <w:szCs w:val="20"/>
              </w:rPr>
              <w:t>382,808</w:t>
            </w:r>
          </w:p>
        </w:tc>
        <w:tc>
          <w:tcPr>
            <w:tcW w:w="1496" w:type="dxa"/>
            <w:vAlign w:val="bottom"/>
          </w:tcPr>
          <w:p w14:paraId="5F923BB3" w14:textId="6ECC1D28" w:rsidR="00732B02" w:rsidRPr="00ED7A9A" w:rsidRDefault="07DA4061" w:rsidP="00231CE3">
            <w:pPr>
              <w:jc w:val="right"/>
              <w:rPr>
                <w:b/>
                <w:bCs/>
              </w:rPr>
            </w:pPr>
            <w:r w:rsidRPr="00ED7A9A">
              <w:rPr>
                <w:rFonts w:ascii="Arial" w:hAnsi="Arial" w:cs="Arial"/>
                <w:b/>
                <w:bCs/>
                <w:sz w:val="20"/>
                <w:szCs w:val="20"/>
              </w:rPr>
              <w:t>£</w:t>
            </w:r>
            <w:r w:rsidR="6C2D9DCC" w:rsidRPr="00ED7A9A">
              <w:rPr>
                <w:rFonts w:ascii="Arial" w:hAnsi="Arial" w:cs="Arial"/>
                <w:b/>
                <w:bCs/>
                <w:sz w:val="20"/>
                <w:szCs w:val="20"/>
              </w:rPr>
              <w:t xml:space="preserve">211,924 </w:t>
            </w:r>
          </w:p>
        </w:tc>
        <w:tc>
          <w:tcPr>
            <w:tcW w:w="1495" w:type="dxa"/>
            <w:vAlign w:val="bottom"/>
          </w:tcPr>
          <w:p w14:paraId="08092383" w14:textId="0C5988C6" w:rsidR="00732B02" w:rsidRPr="00ED7A9A" w:rsidRDefault="00A02ADA" w:rsidP="00231CE3">
            <w:pPr>
              <w:jc w:val="right"/>
              <w:rPr>
                <w:b/>
                <w:bCs/>
              </w:rPr>
            </w:pPr>
            <w:r>
              <w:rPr>
                <w:rFonts w:ascii="Arial" w:hAnsi="Arial" w:cs="Arial"/>
                <w:b/>
                <w:bCs/>
                <w:sz w:val="20"/>
                <w:szCs w:val="20"/>
              </w:rPr>
              <w:t>0</w:t>
            </w:r>
            <w:r w:rsidR="6C2D9DCC" w:rsidRPr="00ED7A9A">
              <w:rPr>
                <w:rFonts w:ascii="Arial" w:hAnsi="Arial" w:cs="Arial"/>
                <w:b/>
                <w:bCs/>
                <w:sz w:val="20"/>
                <w:szCs w:val="20"/>
              </w:rPr>
              <w:t xml:space="preserve">  </w:t>
            </w:r>
          </w:p>
        </w:tc>
        <w:tc>
          <w:tcPr>
            <w:tcW w:w="1569" w:type="dxa"/>
            <w:vAlign w:val="bottom"/>
          </w:tcPr>
          <w:p w14:paraId="61A41821" w14:textId="5AF54947" w:rsidR="00732B02" w:rsidRPr="00ED7A9A" w:rsidRDefault="00A02ADA" w:rsidP="00231CE3">
            <w:pPr>
              <w:jc w:val="right"/>
              <w:rPr>
                <w:b/>
                <w:bCs/>
              </w:rPr>
            </w:pPr>
            <w:r>
              <w:rPr>
                <w:rFonts w:ascii="Arial" w:hAnsi="Arial" w:cs="Arial"/>
                <w:b/>
                <w:bCs/>
                <w:sz w:val="20"/>
                <w:szCs w:val="20"/>
              </w:rPr>
              <w:t>0</w:t>
            </w:r>
            <w:r w:rsidR="6C2D9DCC" w:rsidRPr="00ED7A9A">
              <w:rPr>
                <w:rFonts w:ascii="Arial" w:hAnsi="Arial" w:cs="Arial"/>
                <w:b/>
                <w:bCs/>
                <w:sz w:val="20"/>
                <w:szCs w:val="20"/>
              </w:rPr>
              <w:t xml:space="preserve">  </w:t>
            </w:r>
          </w:p>
        </w:tc>
        <w:tc>
          <w:tcPr>
            <w:tcW w:w="1482" w:type="dxa"/>
            <w:vAlign w:val="bottom"/>
          </w:tcPr>
          <w:p w14:paraId="6F3E8506" w14:textId="5B872EB4" w:rsidR="00732B02" w:rsidRPr="00ED7A9A" w:rsidRDefault="00A02ADA" w:rsidP="00231CE3">
            <w:pPr>
              <w:jc w:val="right"/>
              <w:rPr>
                <w:b/>
                <w:bCs/>
              </w:rPr>
            </w:pPr>
            <w:r>
              <w:rPr>
                <w:rFonts w:ascii="Arial" w:hAnsi="Arial" w:cs="Arial"/>
                <w:b/>
                <w:bCs/>
                <w:sz w:val="20"/>
                <w:szCs w:val="20"/>
              </w:rPr>
              <w:t>-</w:t>
            </w:r>
            <w:r w:rsidR="5854A13C" w:rsidRPr="00ED7A9A">
              <w:rPr>
                <w:rFonts w:ascii="Arial" w:hAnsi="Arial" w:cs="Arial"/>
                <w:b/>
                <w:bCs/>
                <w:sz w:val="20"/>
                <w:szCs w:val="20"/>
              </w:rPr>
              <w:t>£</w:t>
            </w:r>
            <w:r w:rsidR="6C2D9DCC" w:rsidRPr="00ED7A9A">
              <w:rPr>
                <w:rFonts w:ascii="Arial" w:hAnsi="Arial" w:cs="Arial"/>
                <w:b/>
                <w:bCs/>
                <w:sz w:val="20"/>
                <w:szCs w:val="20"/>
              </w:rPr>
              <w:t>170,884</w:t>
            </w:r>
          </w:p>
        </w:tc>
      </w:tr>
    </w:tbl>
    <w:p w14:paraId="2182E835" w14:textId="77777777" w:rsidR="00FA4AA4" w:rsidRPr="00ED7A9A" w:rsidRDefault="00FA4AA4" w:rsidP="6D4EA032"/>
    <w:p w14:paraId="032EF81F" w14:textId="77777777" w:rsidR="00805C84" w:rsidRPr="00ED7A9A" w:rsidRDefault="00805C84" w:rsidP="6D4EA032">
      <w:pPr>
        <w:spacing w:after="0" w:line="240" w:lineRule="auto"/>
        <w:rPr>
          <w:rFonts w:ascii="Arial" w:eastAsia="Times New Roman" w:hAnsi="Arial" w:cs="Arial"/>
          <w:color w:val="000000"/>
          <w:sz w:val="20"/>
          <w:szCs w:val="20"/>
          <w:lang w:eastAsia="en-GB"/>
        </w:rPr>
      </w:pPr>
      <w:r w:rsidRPr="00ED7A9A">
        <w:rPr>
          <w:rFonts w:ascii="Arial" w:eastAsia="Times New Roman" w:hAnsi="Arial" w:cs="Arial"/>
          <w:color w:val="000000" w:themeColor="text1"/>
          <w:sz w:val="20"/>
          <w:szCs w:val="20"/>
          <w:lang w:eastAsia="en-GB"/>
        </w:rPr>
        <w:t>The notes on the following pages form part of these accounts.</w:t>
      </w:r>
    </w:p>
    <w:p w14:paraId="7D8CBE88" w14:textId="77777777" w:rsidR="00805C84" w:rsidRPr="00ED7A9A" w:rsidRDefault="00805C84" w:rsidP="6D4EA032"/>
    <w:p w14:paraId="6D8D0579" w14:textId="63F40A40" w:rsidR="00065B01" w:rsidRPr="00ED7A9A" w:rsidRDefault="00065B01" w:rsidP="6D4EA032">
      <w:pPr>
        <w:pStyle w:val="Heading2"/>
        <w:numPr>
          <w:ilvl w:val="0"/>
          <w:numId w:val="23"/>
        </w:numPr>
      </w:pPr>
      <w:bookmarkStart w:id="48" w:name="_Toc175903843"/>
      <w:bookmarkStart w:id="49" w:name="_Toc176148587"/>
      <w:r w:rsidRPr="00ED7A9A">
        <w:t>Principal accounting policies</w:t>
      </w:r>
      <w:bookmarkEnd w:id="48"/>
      <w:bookmarkEnd w:id="49"/>
    </w:p>
    <w:p w14:paraId="5617D423" w14:textId="77777777" w:rsidR="00065B01" w:rsidRPr="00ED7A9A" w:rsidRDefault="00065B01" w:rsidP="6D4EA032">
      <w:pPr>
        <w:pStyle w:val="Heading3"/>
      </w:pPr>
      <w:r w:rsidRPr="00ED7A9A">
        <w:t>General information</w:t>
      </w:r>
    </w:p>
    <w:p w14:paraId="6B32332E" w14:textId="77777777" w:rsidR="00065B01" w:rsidRPr="00ED7A9A" w:rsidRDefault="00065B01" w:rsidP="6D4EA032">
      <w:r w:rsidRPr="00ED7A9A">
        <w:t>The Royal School for the Blind (operating as SeeAbility) is a registered charity (charity number: 255913). Its registered office is Wesley House, Bull Hill, Leatherhead, Surrey KT22 7AH.</w:t>
      </w:r>
    </w:p>
    <w:p w14:paraId="7FE25E33" w14:textId="77777777" w:rsidR="00065B01" w:rsidRPr="00ED7A9A" w:rsidRDefault="00065B01" w:rsidP="6D4EA032">
      <w:pPr>
        <w:pStyle w:val="Heading3"/>
      </w:pPr>
      <w:r w:rsidRPr="00ED7A9A">
        <w:t>Basis of preparation</w:t>
      </w:r>
    </w:p>
    <w:p w14:paraId="2A44B959" w14:textId="77777777" w:rsidR="00065B01" w:rsidRPr="00ED7A9A" w:rsidRDefault="00065B01" w:rsidP="6D4EA032">
      <w:r w:rsidRPr="00ED7A9A">
        <w:t>The financial statements have been prepared in accordance with the Statement of Recommended Practice for Charities 2015 (SORP 2015), the Charities Act 2011 and applicable accounting standards (FRS102). The charity is a Public Benefit Entity.</w:t>
      </w:r>
    </w:p>
    <w:p w14:paraId="298757B0" w14:textId="77777777" w:rsidR="00065B01" w:rsidRPr="00ED7A9A" w:rsidRDefault="00065B01" w:rsidP="6D4EA032">
      <w:r w:rsidRPr="00ED7A9A">
        <w:t xml:space="preserve">These financial statements consolidate the results, assets and liabilities of the charity’s trading subsidiary, See-Ability Limited, on a </w:t>
      </w:r>
      <w:proofErr w:type="gramStart"/>
      <w:r w:rsidRPr="00ED7A9A">
        <w:t>line by line</w:t>
      </w:r>
      <w:proofErr w:type="gramEnd"/>
      <w:r w:rsidRPr="00ED7A9A">
        <w:t xml:space="preserve"> basis. The charity’s own Statement of Financial Activities has not been presented.</w:t>
      </w:r>
    </w:p>
    <w:p w14:paraId="483BB1EF" w14:textId="77777777" w:rsidR="00065B01" w:rsidRPr="00ED7A9A" w:rsidRDefault="00065B01" w:rsidP="6D4EA032">
      <w:r w:rsidRPr="00ED7A9A">
        <w:t>The trustees consider that there are no material uncertainties regarding the charity’s ability to continue as a going concern.</w:t>
      </w:r>
    </w:p>
    <w:p w14:paraId="45F2574A" w14:textId="3526041A" w:rsidR="00805C84" w:rsidRPr="00ED7A9A" w:rsidRDefault="00065B01" w:rsidP="6D4EA032">
      <w:r w:rsidRPr="00ED7A9A">
        <w:t>The principal accounting policies and estimation techniques are as follows:</w:t>
      </w:r>
    </w:p>
    <w:p w14:paraId="1C66A48A" w14:textId="77777777" w:rsidR="00AD077D" w:rsidRPr="00ED7A9A" w:rsidRDefault="00AD077D" w:rsidP="6D4EA032">
      <w:pPr>
        <w:pStyle w:val="Heading3"/>
      </w:pPr>
      <w:r w:rsidRPr="00ED7A9A">
        <w:t>Income</w:t>
      </w:r>
    </w:p>
    <w:p w14:paraId="28C30B6A" w14:textId="77777777" w:rsidR="00AD077D" w:rsidRPr="00ED7A9A" w:rsidRDefault="00AD077D" w:rsidP="6D4EA032">
      <w:r w:rsidRPr="00ED7A9A">
        <w:t>Income is recognised when the charity has entitlement, when the amount can be measured with sufficient reliability and when receipt is probable.</w:t>
      </w:r>
    </w:p>
    <w:p w14:paraId="5D99ADB5" w14:textId="77777777" w:rsidR="00AD077D" w:rsidRPr="00ED7A9A" w:rsidRDefault="00AD077D" w:rsidP="6D4EA032">
      <w:r w:rsidRPr="00ED7A9A">
        <w:t>Local authority fees and other operating income represents amounts receivable from funding bodies and from individuals for the provision of services by the charity.</w:t>
      </w:r>
    </w:p>
    <w:p w14:paraId="6BA9EE8A" w14:textId="77777777" w:rsidR="00AD077D" w:rsidRPr="00ED7A9A" w:rsidRDefault="00AD077D" w:rsidP="6D4EA032">
      <w:r w:rsidRPr="00ED7A9A">
        <w:t>Legacy income is recognised when entitlement has been proven by the grant of probate, when receipt is judged to be probable and when the amount can be measured reliably. Where subsequent events provide confirmation of the probability or measurement of amounts to which the charity was entitled as at the balance sheet date, an adjustment is made to recognise the related income.</w:t>
      </w:r>
    </w:p>
    <w:p w14:paraId="713112A6" w14:textId="77777777" w:rsidR="00AD077D" w:rsidRPr="00ED7A9A" w:rsidRDefault="00AD077D" w:rsidP="6D4EA032">
      <w:r w:rsidRPr="00ED7A9A">
        <w:t>Grant income is recognised in line with the specific requirements of the funding agreement.</w:t>
      </w:r>
    </w:p>
    <w:p w14:paraId="02A56784" w14:textId="77777777" w:rsidR="00AD077D" w:rsidRPr="00ED7A9A" w:rsidRDefault="00AD077D" w:rsidP="6D4EA032">
      <w:r w:rsidRPr="00ED7A9A">
        <w:t>Investment income and interest receivable are the amounts received and receivable during the year.</w:t>
      </w:r>
    </w:p>
    <w:p w14:paraId="1E80D426" w14:textId="77777777" w:rsidR="00AD077D" w:rsidRPr="00ED7A9A" w:rsidRDefault="00AD077D" w:rsidP="6D4EA032">
      <w:pPr>
        <w:pStyle w:val="Heading3"/>
      </w:pPr>
      <w:r w:rsidRPr="00ED7A9A">
        <w:t>Expenditure</w:t>
      </w:r>
    </w:p>
    <w:p w14:paraId="4F577B31" w14:textId="77777777" w:rsidR="00AD077D" w:rsidRPr="00ED7A9A" w:rsidRDefault="00AD077D" w:rsidP="6D4EA032">
      <w:r w:rsidRPr="00ED7A9A">
        <w:t>Expenditure is recognised when the related liability is incurred.</w:t>
      </w:r>
    </w:p>
    <w:p w14:paraId="6A1DD8EC" w14:textId="77777777" w:rsidR="00AD077D" w:rsidRPr="00ED7A9A" w:rsidRDefault="00AD077D" w:rsidP="6D4EA032">
      <w:r w:rsidRPr="00ED7A9A">
        <w:lastRenderedPageBreak/>
        <w:t>Charitable activity costs comprise expenditure, including staff costs, directly attributable to each activity. Where costs cannot be directly attributed, they have been allocated to activities on a cost-incurred basis.</w:t>
      </w:r>
    </w:p>
    <w:p w14:paraId="1617B293" w14:textId="77777777" w:rsidR="00AD077D" w:rsidRPr="00ED7A9A" w:rsidRDefault="00AD077D" w:rsidP="6D4EA032">
      <w:r w:rsidRPr="00ED7A9A">
        <w:t>Support costs have been allocated to each activity based on the number of service users and staff, and directors’ time allocations. Governance costs are included within support costs and relate to the management of the charity’s assets, organisational administration and compliance with constitutional and statutory requirements.</w:t>
      </w:r>
    </w:p>
    <w:p w14:paraId="262A66E7" w14:textId="77777777" w:rsidR="00AD077D" w:rsidRPr="00ED7A9A" w:rsidRDefault="00AD077D" w:rsidP="6D4EA032">
      <w:r w:rsidRPr="00ED7A9A">
        <w:t>Expenditure on raising funds comprises costs incurred in encouraging people and organisations to support the charity’s work financially. These include the costs of advertising, publicity and of the staging of fundraising events.</w:t>
      </w:r>
    </w:p>
    <w:p w14:paraId="1ABA3C23" w14:textId="43BA79EB" w:rsidR="00AD077D" w:rsidRPr="00ED7A9A" w:rsidRDefault="00AD077D" w:rsidP="6D4EA032">
      <w:r w:rsidRPr="00ED7A9A">
        <w:t>Payments in relation to the termination of employment are recognised when the relevant decision-making process has been completed and communicated to all affected parties.</w:t>
      </w:r>
    </w:p>
    <w:p w14:paraId="03490EF1" w14:textId="77777777" w:rsidR="007E6441" w:rsidRPr="00ED7A9A" w:rsidRDefault="007E6441" w:rsidP="6D4EA032">
      <w:pPr>
        <w:pStyle w:val="Heading3"/>
      </w:pPr>
      <w:r w:rsidRPr="00ED7A9A">
        <w:t>Fund accounting</w:t>
      </w:r>
    </w:p>
    <w:p w14:paraId="24CEE887" w14:textId="77777777" w:rsidR="007E6441" w:rsidRPr="00ED7A9A" w:rsidRDefault="007E6441" w:rsidP="6D4EA032">
      <w:r w:rsidRPr="00ED7A9A">
        <w:t>General funds are unrestricted funds which are available for use at the discretion of the Trustees in furtherance of the general objectives of the charity and which have not been designated for other purposes.</w:t>
      </w:r>
    </w:p>
    <w:p w14:paraId="30BB46A2" w14:textId="77777777" w:rsidR="007E6441" w:rsidRPr="00ED7A9A" w:rsidRDefault="007E6441" w:rsidP="6D4EA032">
      <w:r w:rsidRPr="00ED7A9A">
        <w:t xml:space="preserve">Designated funds are the unrestricted funds that have been set aside by the Trustees for </w:t>
      </w:r>
      <w:proofErr w:type="gramStart"/>
      <w:r w:rsidRPr="00ED7A9A">
        <w:t>particular purposes</w:t>
      </w:r>
      <w:proofErr w:type="gramEnd"/>
      <w:r w:rsidRPr="00ED7A9A">
        <w:t>. The aim and use of each designated fund is set out in the notes to the financial statements.</w:t>
      </w:r>
    </w:p>
    <w:p w14:paraId="1B917930" w14:textId="77777777" w:rsidR="007E6441" w:rsidRPr="00ED7A9A" w:rsidRDefault="007E6441" w:rsidP="6D4EA032">
      <w:r w:rsidRPr="00ED7A9A">
        <w:t xml:space="preserve">Restricted funds are funds which are used in accordance with the specific instructions imposed by the </w:t>
      </w:r>
      <w:proofErr w:type="gramStart"/>
      <w:r w:rsidRPr="00ED7A9A">
        <w:t>donors</w:t>
      </w:r>
      <w:proofErr w:type="gramEnd"/>
      <w:r w:rsidRPr="00ED7A9A">
        <w:t xml:space="preserve"> or which have been raised by the charity for particular purposes.</w:t>
      </w:r>
    </w:p>
    <w:p w14:paraId="36E2F317" w14:textId="77777777" w:rsidR="007E6441" w:rsidRPr="00ED7A9A" w:rsidRDefault="007E6441" w:rsidP="6D4EA032">
      <w:pPr>
        <w:pStyle w:val="Heading3"/>
      </w:pPr>
      <w:r w:rsidRPr="00ED7A9A">
        <w:t>Finance and operating leases</w:t>
      </w:r>
    </w:p>
    <w:p w14:paraId="3B948C3A" w14:textId="77777777" w:rsidR="007E6441" w:rsidRPr="00ED7A9A" w:rsidRDefault="007E6441" w:rsidP="6D4EA032">
      <w:r w:rsidRPr="00ED7A9A">
        <w:t xml:space="preserve">Costs in respect of operating leases are charged on a </w:t>
      </w:r>
      <w:proofErr w:type="gramStart"/>
      <w:r w:rsidRPr="00ED7A9A">
        <w:t>straight line</w:t>
      </w:r>
      <w:proofErr w:type="gramEnd"/>
      <w:r w:rsidRPr="00ED7A9A">
        <w:t xml:space="preserve"> basis over the lease term. Leasing agreements which transfer to SeeAbility substantially all the benefits and risks of ownership of an asset are treated as if the asset had been purchased outright. The assets are included in fixed assets and the capital elements of the leasing commitments are shown as obligations under finance leases. The lease rentals are treated as consisting of capital and interest elements. The capital element is applied to reduce the outstanding obligations and the interest element is charged against profit. Assets held under finance leases are depreciated over the lease term.</w:t>
      </w:r>
    </w:p>
    <w:p w14:paraId="4CD462DD" w14:textId="77777777" w:rsidR="007E6441" w:rsidRPr="00ED7A9A" w:rsidRDefault="007E6441" w:rsidP="6D4EA032">
      <w:pPr>
        <w:pStyle w:val="Heading3"/>
      </w:pPr>
      <w:r w:rsidRPr="00ED7A9A">
        <w:t>Investments</w:t>
      </w:r>
    </w:p>
    <w:p w14:paraId="753C129F" w14:textId="0AE1914E" w:rsidR="007E6441" w:rsidRPr="00ED7A9A" w:rsidRDefault="007E6441" w:rsidP="6D4EA032">
      <w:r w:rsidRPr="00ED7A9A">
        <w:t>Investments are stated at market value. Realised and unrealised gains on investments are dealt with in the Statement of Financial Activities.</w:t>
      </w:r>
    </w:p>
    <w:p w14:paraId="35ED42A9" w14:textId="77777777" w:rsidR="00140B59" w:rsidRPr="00ED7A9A" w:rsidRDefault="00140B59" w:rsidP="6D4EA032">
      <w:pPr>
        <w:pStyle w:val="Heading4"/>
        <w:rPr>
          <w:rFonts w:eastAsiaTheme="majorEastAsia"/>
        </w:rPr>
      </w:pPr>
      <w:r w:rsidRPr="00ED7A9A">
        <w:rPr>
          <w:rFonts w:eastAsiaTheme="majorEastAsia"/>
        </w:rPr>
        <w:t>Fixed assets and depreciation</w:t>
      </w:r>
    </w:p>
    <w:p w14:paraId="6A230D15" w14:textId="77777777" w:rsidR="00140B59" w:rsidRPr="00ED7A9A" w:rsidRDefault="00140B59" w:rsidP="6D4EA032">
      <w:r w:rsidRPr="00ED7A9A">
        <w:t xml:space="preserve">Fixed assets are included at either cost or valuation. All fixed assets owned </w:t>
      </w:r>
      <w:proofErr w:type="gramStart"/>
      <w:r w:rsidRPr="00ED7A9A">
        <w:t>at</w:t>
      </w:r>
      <w:proofErr w:type="gramEnd"/>
      <w:r w:rsidRPr="00ED7A9A">
        <w:t xml:space="preserve"> 1 April 1995 were revalued on that date; subsequent additions have been included at cost. As part of the transition to SORP 2015 a fair value adjustment was applied to the value of certain freehold property as </w:t>
      </w:r>
      <w:proofErr w:type="gramStart"/>
      <w:r w:rsidRPr="00ED7A9A">
        <w:t>at</w:t>
      </w:r>
      <w:proofErr w:type="gramEnd"/>
      <w:r w:rsidRPr="00ED7A9A">
        <w:t xml:space="preserve"> 1 April 2014. Depreciation is calculated to write off the cost or valuation of assets, net of anticipated disposal proceeds, over their useful economic lives as follows:</w:t>
      </w:r>
    </w:p>
    <w:p w14:paraId="2F63AB9B" w14:textId="6C90DC19" w:rsidR="00BE7922" w:rsidRPr="00ED7A9A" w:rsidRDefault="00140B59" w:rsidP="6D4EA032">
      <w:pPr>
        <w:pStyle w:val="ListParagraph"/>
        <w:numPr>
          <w:ilvl w:val="0"/>
          <w:numId w:val="2"/>
        </w:numPr>
      </w:pPr>
      <w:r w:rsidRPr="00ED7A9A">
        <w:t>Freehold buildings</w:t>
      </w:r>
      <w:r w:rsidR="00BE7922" w:rsidRPr="00ED7A9A">
        <w:t xml:space="preserve">: </w:t>
      </w:r>
      <w:r w:rsidRPr="00ED7A9A">
        <w:t>25 to 86 years</w:t>
      </w:r>
    </w:p>
    <w:p w14:paraId="2FC60013" w14:textId="0C5891D0" w:rsidR="00BE7922" w:rsidRPr="00ED7A9A" w:rsidRDefault="00140B59" w:rsidP="6D4EA032">
      <w:pPr>
        <w:pStyle w:val="ListParagraph"/>
        <w:numPr>
          <w:ilvl w:val="0"/>
          <w:numId w:val="2"/>
        </w:numPr>
      </w:pPr>
      <w:r w:rsidRPr="00ED7A9A">
        <w:t>Fixtures &amp; fittings</w:t>
      </w:r>
      <w:r w:rsidR="00BE7922" w:rsidRPr="00ED7A9A">
        <w:t>:</w:t>
      </w:r>
      <w:r w:rsidRPr="00ED7A9A">
        <w:t xml:space="preserve"> 3 or 5 years</w:t>
      </w:r>
    </w:p>
    <w:p w14:paraId="5DB9C79A" w14:textId="3CDE8D3D" w:rsidR="00140B59" w:rsidRPr="00ED7A9A" w:rsidRDefault="00140B59" w:rsidP="6D4EA032">
      <w:pPr>
        <w:pStyle w:val="ListParagraph"/>
        <w:numPr>
          <w:ilvl w:val="0"/>
          <w:numId w:val="2"/>
        </w:numPr>
      </w:pPr>
      <w:r w:rsidRPr="00ED7A9A">
        <w:t>Motor vehicles</w:t>
      </w:r>
      <w:r w:rsidR="00BE7922" w:rsidRPr="00ED7A9A">
        <w:t>:</w:t>
      </w:r>
      <w:r w:rsidRPr="00ED7A9A">
        <w:t xml:space="preserve"> 4 years or lease term</w:t>
      </w:r>
    </w:p>
    <w:p w14:paraId="3B2B4B24" w14:textId="77777777" w:rsidR="00140B59" w:rsidRPr="00ED7A9A" w:rsidRDefault="00140B59" w:rsidP="6D4EA032">
      <w:r w:rsidRPr="00ED7A9A">
        <w:lastRenderedPageBreak/>
        <w:t>Freehold and leasehold properties are specialised properties used for charitable purposes. The element attributable to completed freehold buildings and improvements is being written off over their expected useful life. The cost of leasehold properties is written off over the term of each lease.</w:t>
      </w:r>
    </w:p>
    <w:p w14:paraId="06EE8903" w14:textId="77777777" w:rsidR="00140B59" w:rsidRPr="00ED7A9A" w:rsidRDefault="00140B59" w:rsidP="6D4EA032">
      <w:pPr>
        <w:pStyle w:val="Heading4"/>
        <w:rPr>
          <w:rFonts w:eastAsiaTheme="majorEastAsia"/>
        </w:rPr>
      </w:pPr>
      <w:r w:rsidRPr="00ED7A9A">
        <w:rPr>
          <w:rFonts w:eastAsiaTheme="majorEastAsia"/>
        </w:rPr>
        <w:t>Basic financial instruments – assets and liabilities</w:t>
      </w:r>
    </w:p>
    <w:p w14:paraId="080ADEE8" w14:textId="77777777" w:rsidR="00140B59" w:rsidRPr="00ED7A9A" w:rsidRDefault="00140B59" w:rsidP="6D4EA032">
      <w:r w:rsidRPr="00ED7A9A">
        <w:t>Basic financial instruments transactions that result in the recognition of financial assets and liabilities like trade and other accounts receivable and payable are accounted for on the following basis:</w:t>
      </w:r>
    </w:p>
    <w:p w14:paraId="24162135" w14:textId="77777777" w:rsidR="00140B59" w:rsidRPr="00ED7A9A" w:rsidRDefault="00140B59" w:rsidP="6D4EA032">
      <w:pPr>
        <w:pStyle w:val="Heading4"/>
        <w:rPr>
          <w:rFonts w:eastAsiaTheme="majorEastAsia"/>
        </w:rPr>
      </w:pPr>
      <w:r w:rsidRPr="00ED7A9A">
        <w:rPr>
          <w:rFonts w:eastAsiaTheme="majorEastAsia"/>
        </w:rPr>
        <w:t>Cash and cash equivalents</w:t>
      </w:r>
    </w:p>
    <w:p w14:paraId="0004A734" w14:textId="77777777" w:rsidR="00140B59" w:rsidRPr="00ED7A9A" w:rsidRDefault="00140B59" w:rsidP="6D4EA032">
      <w:r w:rsidRPr="00ED7A9A">
        <w:t>Cash and cash equivalents includes cash in hand, deposits held at banks, other short-term highly liquid investments with original maturities of six months or less and bank overdrafts. Bank overdrafts, when applicable, are shown within current liabilities.</w:t>
      </w:r>
    </w:p>
    <w:p w14:paraId="4D8F2B2A" w14:textId="77777777" w:rsidR="00140B59" w:rsidRPr="00ED7A9A" w:rsidRDefault="00140B59" w:rsidP="6D4EA032">
      <w:pPr>
        <w:pStyle w:val="Heading4"/>
        <w:rPr>
          <w:rFonts w:eastAsiaTheme="majorEastAsia"/>
        </w:rPr>
      </w:pPr>
      <w:r w:rsidRPr="00ED7A9A">
        <w:rPr>
          <w:rFonts w:eastAsiaTheme="majorEastAsia"/>
        </w:rPr>
        <w:t>Debtors and creditors</w:t>
      </w:r>
    </w:p>
    <w:p w14:paraId="0877C9B9" w14:textId="77777777" w:rsidR="00140B59" w:rsidRPr="00ED7A9A" w:rsidRDefault="00140B59" w:rsidP="6D4EA032">
      <w:r w:rsidRPr="00ED7A9A">
        <w:t>Debtors and creditors are recorded at the transaction price. Any losses arising from impairment are recognised in the Statement of Financial Activities.</w:t>
      </w:r>
    </w:p>
    <w:p w14:paraId="768268EA" w14:textId="77777777" w:rsidR="00140B59" w:rsidRPr="00ED7A9A" w:rsidRDefault="00140B59" w:rsidP="6D4EA032">
      <w:pPr>
        <w:pStyle w:val="Heading4"/>
        <w:rPr>
          <w:rFonts w:eastAsiaTheme="majorEastAsia"/>
        </w:rPr>
      </w:pPr>
      <w:r w:rsidRPr="00ED7A9A">
        <w:rPr>
          <w:rFonts w:eastAsiaTheme="majorEastAsia"/>
        </w:rPr>
        <w:t>Interest rate hedging</w:t>
      </w:r>
    </w:p>
    <w:p w14:paraId="03FFC762" w14:textId="77777777" w:rsidR="00140B59" w:rsidRPr="00ED7A9A" w:rsidRDefault="00140B59" w:rsidP="6D4EA032">
      <w:r w:rsidRPr="00ED7A9A">
        <w:t xml:space="preserve">The charity has entered into an interest rate swap arrangement to hedge its exposure to volatility in respect of its </w:t>
      </w:r>
      <w:proofErr w:type="gramStart"/>
      <w:r w:rsidRPr="00ED7A9A">
        <w:t>long term</w:t>
      </w:r>
      <w:proofErr w:type="gramEnd"/>
      <w:r w:rsidRPr="00ED7A9A">
        <w:t xml:space="preserve"> borrowings, as disclosed in note 10. </w:t>
      </w:r>
    </w:p>
    <w:p w14:paraId="0E053611" w14:textId="06909D26" w:rsidR="00140B59" w:rsidRPr="00ED7A9A" w:rsidRDefault="00140B59" w:rsidP="6D4EA032">
      <w:r w:rsidRPr="00ED7A9A">
        <w:t>The interest rate swap asset/liability is recognised at fair value as at the balance sheet date and remeasurement differences are taken to the Statement of Financial Activities.</w:t>
      </w:r>
    </w:p>
    <w:p w14:paraId="2C52687B" w14:textId="77777777" w:rsidR="00CF1F47" w:rsidRPr="00ED7A9A" w:rsidRDefault="00CF1F47" w:rsidP="6D4EA032">
      <w:pPr>
        <w:pStyle w:val="Heading3"/>
      </w:pPr>
      <w:r w:rsidRPr="00ED7A9A">
        <w:t>Pensions</w:t>
      </w:r>
    </w:p>
    <w:p w14:paraId="707EFC4A" w14:textId="77777777" w:rsidR="00CF1F47" w:rsidRPr="00ED7A9A" w:rsidRDefault="00CF1F47" w:rsidP="6D4EA032">
      <w:pPr>
        <w:pStyle w:val="Heading4"/>
        <w:rPr>
          <w:rFonts w:eastAsiaTheme="majorEastAsia"/>
        </w:rPr>
      </w:pPr>
      <w:r w:rsidRPr="00ED7A9A">
        <w:rPr>
          <w:rFonts w:eastAsiaTheme="majorEastAsia"/>
        </w:rPr>
        <w:t>Defined benefit scheme</w:t>
      </w:r>
    </w:p>
    <w:p w14:paraId="52A1A4C5" w14:textId="77777777" w:rsidR="00CF1F47" w:rsidRPr="00ED7A9A" w:rsidRDefault="00CF1F47" w:rsidP="6D4EA032">
      <w:r w:rsidRPr="00ED7A9A">
        <w:t>SeeAbility operates a defined benefit pension scheme which has been closed to new members since 1997 and was closed to future accrual in 2009. The surplus or deficit of the scheme is recognised on the balance sheet. Changes in the assets and liabilities of the scheme in the year are disclosed and allocated as follows:</w:t>
      </w:r>
    </w:p>
    <w:p w14:paraId="1E3B01CB" w14:textId="77777777" w:rsidR="00CF1F47" w:rsidRPr="00ED7A9A" w:rsidRDefault="00CF1F47" w:rsidP="6D4EA032">
      <w:r w:rsidRPr="00ED7A9A">
        <w:t>Changes relating to current or past service costs and gains and losses on settlements and curtailments, and pension finance costs arising from changes in the net of the interest costs and expected return on assets, are allocated to the relevant activity heading based on staff costs of employees within the scheme. Pension finance income arising from similar changes is recognised as an incoming resource. Actuarial gains and losses are recognised below net incoming resources.</w:t>
      </w:r>
    </w:p>
    <w:p w14:paraId="58C0959F" w14:textId="77777777" w:rsidR="00CF1F47" w:rsidRPr="00ED7A9A" w:rsidRDefault="00CF1F47" w:rsidP="6D4EA032">
      <w:r w:rsidRPr="00ED7A9A">
        <w:t>The assets, liabilities and movements in the surplus or deficit of the scheme are calculated by qualified independent actuaries as an update to the latest full actuarial valuation. Details of the scheme assets and liabilities and major assumptions are shown in Note 6.</w:t>
      </w:r>
    </w:p>
    <w:p w14:paraId="6F38DC89" w14:textId="77777777" w:rsidR="00CF1F47" w:rsidRPr="00ED7A9A" w:rsidRDefault="00CF1F47" w:rsidP="6D4EA032">
      <w:r w:rsidRPr="00ED7A9A">
        <w:t>A pension scheme surplus is only recognised to the extent that the surplus is recoverable either through reduced contributions in the future or through refunds.</w:t>
      </w:r>
    </w:p>
    <w:p w14:paraId="7371638F" w14:textId="77777777" w:rsidR="00CF1F47" w:rsidRPr="00ED7A9A" w:rsidRDefault="00CF1F47" w:rsidP="6D4EA032">
      <w:pPr>
        <w:pStyle w:val="Heading4"/>
        <w:rPr>
          <w:rFonts w:eastAsiaTheme="majorEastAsia"/>
        </w:rPr>
      </w:pPr>
      <w:r w:rsidRPr="00ED7A9A">
        <w:rPr>
          <w:rFonts w:eastAsiaTheme="majorEastAsia"/>
        </w:rPr>
        <w:t>Defined contribution scheme</w:t>
      </w:r>
    </w:p>
    <w:p w14:paraId="6C778CC6" w14:textId="60056573" w:rsidR="00CF1F47" w:rsidRPr="00ED7A9A" w:rsidRDefault="00CF1F47" w:rsidP="6D4EA032">
      <w:r w:rsidRPr="00ED7A9A">
        <w:t xml:space="preserve">SeeAbility also operates a defined contribution </w:t>
      </w:r>
      <w:proofErr w:type="gramStart"/>
      <w:r w:rsidRPr="00ED7A9A">
        <w:t>scheme</w:t>
      </w:r>
      <w:proofErr w:type="gramEnd"/>
      <w:r w:rsidRPr="00ED7A9A">
        <w:t xml:space="preserve"> and contributions are charged to the Statement of Financial Activities as they fall due.</w:t>
      </w:r>
    </w:p>
    <w:p w14:paraId="270B059C" w14:textId="77777777" w:rsidR="00377C07" w:rsidRPr="00ED7A9A" w:rsidRDefault="00377C07" w:rsidP="6D4EA032">
      <w:pPr>
        <w:pStyle w:val="Heading4"/>
        <w:rPr>
          <w:rFonts w:eastAsiaTheme="majorEastAsia"/>
        </w:rPr>
      </w:pPr>
      <w:r w:rsidRPr="00ED7A9A">
        <w:rPr>
          <w:rFonts w:eastAsiaTheme="majorEastAsia"/>
        </w:rPr>
        <w:lastRenderedPageBreak/>
        <w:t>Significant judgements</w:t>
      </w:r>
    </w:p>
    <w:p w14:paraId="6CE2ECF0" w14:textId="77777777" w:rsidR="00377C07" w:rsidRPr="00ED7A9A" w:rsidRDefault="00377C07" w:rsidP="6D4EA032">
      <w:r w:rsidRPr="00ED7A9A">
        <w:t>In preparing these financial statements, management has made judgements in the application of the charity’s accounting policies which affect the amounts recognised in the financial statements. Estimates and judgements are continually evaluated and are based on historical experience and other factors, including expectations of future events that are believed to be reasonable under the circumstances.</w:t>
      </w:r>
    </w:p>
    <w:p w14:paraId="58A8A707" w14:textId="77777777" w:rsidR="00377C07" w:rsidRPr="00ED7A9A" w:rsidRDefault="00377C07" w:rsidP="6D4EA032">
      <w:r w:rsidRPr="00ED7A9A">
        <w:t>Key areas subject to judgement and estimation are as follows:</w:t>
      </w:r>
    </w:p>
    <w:p w14:paraId="591C8A7D" w14:textId="77777777" w:rsidR="00377C07" w:rsidRPr="00ED7A9A" w:rsidRDefault="00377C07" w:rsidP="6D4EA032">
      <w:pPr>
        <w:pStyle w:val="Heading4"/>
        <w:rPr>
          <w:rFonts w:eastAsiaTheme="majorEastAsia"/>
        </w:rPr>
      </w:pPr>
      <w:r w:rsidRPr="00ED7A9A">
        <w:rPr>
          <w:rFonts w:eastAsiaTheme="majorEastAsia"/>
        </w:rPr>
        <w:t>Legacy income</w:t>
      </w:r>
    </w:p>
    <w:p w14:paraId="36F9BA2C" w14:textId="77777777" w:rsidR="00377C07" w:rsidRPr="00ED7A9A" w:rsidRDefault="00377C07" w:rsidP="6D4EA032">
      <w:r w:rsidRPr="00ED7A9A">
        <w:t>Judgement is applied in the consideration of the likelihood of receipt and reliability of measurement of amounts receivable in respect of legacies to which the charity has established entitlement at the balance sheet date. Subsequent events are monitored to identify those which give additional information about conditions as at the balance sheet date which would warrant adjustment to the financial statements.</w:t>
      </w:r>
    </w:p>
    <w:p w14:paraId="2567FEE1" w14:textId="77777777" w:rsidR="00377C07" w:rsidRPr="00ED7A9A" w:rsidRDefault="00377C07" w:rsidP="6D4EA032">
      <w:pPr>
        <w:pStyle w:val="Heading4"/>
        <w:rPr>
          <w:rFonts w:eastAsiaTheme="majorEastAsia"/>
        </w:rPr>
      </w:pPr>
      <w:r w:rsidRPr="00ED7A9A">
        <w:rPr>
          <w:rFonts w:eastAsiaTheme="majorEastAsia"/>
        </w:rPr>
        <w:t>Hedge accounting</w:t>
      </w:r>
    </w:p>
    <w:p w14:paraId="21A9CFDD" w14:textId="77777777" w:rsidR="00377C07" w:rsidRPr="00ED7A9A" w:rsidRDefault="00377C07" w:rsidP="6D4EA032">
      <w:r w:rsidRPr="00ED7A9A">
        <w:t>The applicability of hedge accounting is subject to judgement in respect of the continued effectiveness of the hedging arrangement. Hedge effectiveness is reviewed on an annual basis by management.</w:t>
      </w:r>
    </w:p>
    <w:p w14:paraId="0A9807C3" w14:textId="77777777" w:rsidR="00377C07" w:rsidRPr="00ED7A9A" w:rsidRDefault="00377C07" w:rsidP="6D4EA032">
      <w:pPr>
        <w:pStyle w:val="Heading4"/>
        <w:rPr>
          <w:rFonts w:eastAsiaTheme="majorEastAsia"/>
        </w:rPr>
      </w:pPr>
      <w:r w:rsidRPr="00ED7A9A">
        <w:rPr>
          <w:rFonts w:eastAsiaTheme="majorEastAsia"/>
        </w:rPr>
        <w:t>Pension scheme accounting</w:t>
      </w:r>
    </w:p>
    <w:p w14:paraId="181E856D" w14:textId="682A8D6B" w:rsidR="00377C07" w:rsidRPr="00BC5FBD" w:rsidRDefault="00377C07" w:rsidP="6D4EA032">
      <w:r w:rsidRPr="00ED7A9A">
        <w:t xml:space="preserve">Judgement is applied in the selection of the valuation assumptions applied to the charity’s </w:t>
      </w:r>
      <w:r w:rsidRPr="00BC5FBD">
        <w:t>defined benefit</w:t>
      </w:r>
      <w:r w:rsidR="002D54D3" w:rsidRPr="00BC5FBD">
        <w:t xml:space="preserve"> pension schemes as set out in Note 6.</w:t>
      </w:r>
    </w:p>
    <w:p w14:paraId="12F35875" w14:textId="1B8D8654" w:rsidR="002D54D3" w:rsidRPr="00BC5FBD" w:rsidRDefault="002D54D3" w:rsidP="6D4EA032">
      <w:pPr>
        <w:pStyle w:val="Heading2"/>
      </w:pPr>
      <w:bookmarkStart w:id="50" w:name="_Toc175903624"/>
      <w:bookmarkStart w:id="51" w:name="_Toc175903844"/>
      <w:bookmarkStart w:id="52" w:name="_Toc176148588"/>
      <w:r w:rsidRPr="00BC5FBD">
        <w:t>2. Fees and other operating income</w:t>
      </w:r>
      <w:bookmarkEnd w:id="50"/>
      <w:bookmarkEnd w:id="51"/>
      <w:bookmarkEnd w:id="52"/>
    </w:p>
    <w:tbl>
      <w:tblPr>
        <w:tblStyle w:val="TableGrid"/>
        <w:tblW w:w="0" w:type="auto"/>
        <w:tblLook w:val="04A0" w:firstRow="1" w:lastRow="0" w:firstColumn="1" w:lastColumn="0" w:noHBand="0" w:noVBand="1"/>
      </w:tblPr>
      <w:tblGrid>
        <w:gridCol w:w="2254"/>
        <w:gridCol w:w="2254"/>
        <w:gridCol w:w="2254"/>
      </w:tblGrid>
      <w:tr w:rsidR="00BF3BF0" w14:paraId="270D2FA2" w14:textId="77777777" w:rsidTr="6D4EA032">
        <w:tc>
          <w:tcPr>
            <w:tcW w:w="2254" w:type="dxa"/>
            <w:shd w:val="clear" w:color="auto" w:fill="F2F2F2" w:themeFill="background1" w:themeFillShade="F2"/>
          </w:tcPr>
          <w:p w14:paraId="2DF6F859" w14:textId="633A045A" w:rsidR="00BF3BF0" w:rsidRPr="00D85432" w:rsidRDefault="5FDFFC6C" w:rsidP="6D4EA032">
            <w:pPr>
              <w:rPr>
                <w:b/>
                <w:bCs/>
              </w:rPr>
            </w:pPr>
            <w:r w:rsidRPr="00D85432">
              <w:rPr>
                <w:b/>
                <w:bCs/>
              </w:rPr>
              <w:t>Fees and other operating income</w:t>
            </w:r>
          </w:p>
        </w:tc>
        <w:tc>
          <w:tcPr>
            <w:tcW w:w="2254" w:type="dxa"/>
            <w:shd w:val="clear" w:color="auto" w:fill="F2F2F2" w:themeFill="background1" w:themeFillShade="F2"/>
          </w:tcPr>
          <w:p w14:paraId="76A23A9B" w14:textId="6130CD5D" w:rsidR="00BF3BF0" w:rsidRPr="00FC71E8" w:rsidRDefault="5FDFFC6C" w:rsidP="00231CE3">
            <w:pPr>
              <w:jc w:val="right"/>
              <w:rPr>
                <w:b/>
                <w:bCs/>
              </w:rPr>
            </w:pPr>
            <w:r w:rsidRPr="00FC71E8">
              <w:rPr>
                <w:b/>
                <w:bCs/>
              </w:rPr>
              <w:t>2024</w:t>
            </w:r>
          </w:p>
        </w:tc>
        <w:tc>
          <w:tcPr>
            <w:tcW w:w="2254" w:type="dxa"/>
            <w:shd w:val="clear" w:color="auto" w:fill="F2F2F2" w:themeFill="background1" w:themeFillShade="F2"/>
          </w:tcPr>
          <w:p w14:paraId="48AF4910" w14:textId="268851A6" w:rsidR="00BF3BF0" w:rsidRPr="00FC71E8" w:rsidRDefault="5FDFFC6C" w:rsidP="00231CE3">
            <w:pPr>
              <w:jc w:val="right"/>
              <w:rPr>
                <w:b/>
                <w:bCs/>
              </w:rPr>
            </w:pPr>
            <w:r w:rsidRPr="00FC71E8">
              <w:rPr>
                <w:b/>
                <w:bCs/>
              </w:rPr>
              <w:t>2023</w:t>
            </w:r>
          </w:p>
        </w:tc>
      </w:tr>
      <w:tr w:rsidR="00C04E28" w14:paraId="23B46EB7" w14:textId="77777777" w:rsidTr="6D4EA032">
        <w:tc>
          <w:tcPr>
            <w:tcW w:w="2254" w:type="dxa"/>
            <w:vAlign w:val="bottom"/>
          </w:tcPr>
          <w:p w14:paraId="3FE912B9" w14:textId="19593EF0" w:rsidR="00C04E28" w:rsidRPr="00D85432" w:rsidRDefault="10D45852" w:rsidP="6D4EA032">
            <w:pPr>
              <w:rPr>
                <w:rFonts w:ascii="Arial" w:hAnsi="Arial" w:cs="Arial"/>
                <w:sz w:val="20"/>
                <w:szCs w:val="20"/>
              </w:rPr>
            </w:pPr>
            <w:r w:rsidRPr="00D85432">
              <w:rPr>
                <w:rFonts w:ascii="Arial" w:hAnsi="Arial" w:cs="Arial"/>
                <w:sz w:val="20"/>
                <w:szCs w:val="20"/>
              </w:rPr>
              <w:t>Residential care</w:t>
            </w:r>
          </w:p>
        </w:tc>
        <w:tc>
          <w:tcPr>
            <w:tcW w:w="2254" w:type="dxa"/>
            <w:vAlign w:val="bottom"/>
          </w:tcPr>
          <w:p w14:paraId="6B8017E0" w14:textId="030BD9F4" w:rsidR="00C04E28" w:rsidRPr="00FC71E8" w:rsidRDefault="10D45852" w:rsidP="00231CE3">
            <w:pPr>
              <w:jc w:val="right"/>
              <w:rPr>
                <w:rFonts w:ascii="Arial" w:hAnsi="Arial" w:cs="Arial"/>
                <w:sz w:val="20"/>
                <w:szCs w:val="20"/>
              </w:rPr>
            </w:pPr>
            <w:r w:rsidRPr="00FC71E8">
              <w:rPr>
                <w:rFonts w:ascii="Arial" w:hAnsi="Arial" w:cs="Arial"/>
                <w:sz w:val="20"/>
                <w:szCs w:val="20"/>
              </w:rPr>
              <w:t>£11,115,029</w:t>
            </w:r>
          </w:p>
        </w:tc>
        <w:tc>
          <w:tcPr>
            <w:tcW w:w="2254" w:type="dxa"/>
            <w:vAlign w:val="bottom"/>
          </w:tcPr>
          <w:p w14:paraId="2C20CFF5" w14:textId="78B510DF" w:rsidR="00C04E28" w:rsidRPr="00FC71E8" w:rsidRDefault="10D45852" w:rsidP="00231CE3">
            <w:pPr>
              <w:jc w:val="right"/>
              <w:rPr>
                <w:rFonts w:ascii="Arial" w:hAnsi="Arial" w:cs="Arial"/>
                <w:sz w:val="20"/>
                <w:szCs w:val="20"/>
              </w:rPr>
            </w:pPr>
            <w:r w:rsidRPr="00FC71E8">
              <w:rPr>
                <w:rFonts w:ascii="Arial" w:hAnsi="Arial" w:cs="Arial"/>
                <w:sz w:val="20"/>
                <w:szCs w:val="20"/>
              </w:rPr>
              <w:t>£11,116,473</w:t>
            </w:r>
          </w:p>
        </w:tc>
      </w:tr>
      <w:tr w:rsidR="00C04E28" w14:paraId="0DDA2754" w14:textId="77777777" w:rsidTr="6D4EA032">
        <w:tc>
          <w:tcPr>
            <w:tcW w:w="2254" w:type="dxa"/>
            <w:vAlign w:val="bottom"/>
          </w:tcPr>
          <w:p w14:paraId="5C0836ED" w14:textId="0FD04CB1" w:rsidR="00C04E28" w:rsidRPr="00D85432" w:rsidRDefault="10D45852" w:rsidP="6D4EA032">
            <w:pPr>
              <w:rPr>
                <w:rFonts w:ascii="Arial" w:hAnsi="Arial" w:cs="Arial"/>
                <w:sz w:val="20"/>
                <w:szCs w:val="20"/>
              </w:rPr>
            </w:pPr>
            <w:r w:rsidRPr="00D85432">
              <w:rPr>
                <w:rFonts w:ascii="Arial" w:hAnsi="Arial" w:cs="Arial"/>
                <w:sz w:val="20"/>
                <w:szCs w:val="20"/>
              </w:rPr>
              <w:t>Supported living</w:t>
            </w:r>
          </w:p>
        </w:tc>
        <w:tc>
          <w:tcPr>
            <w:tcW w:w="2254" w:type="dxa"/>
            <w:vAlign w:val="bottom"/>
          </w:tcPr>
          <w:p w14:paraId="423007C7" w14:textId="1F9B521B" w:rsidR="00C04E28" w:rsidRPr="00FC71E8" w:rsidRDefault="10D45852" w:rsidP="00231CE3">
            <w:pPr>
              <w:jc w:val="right"/>
              <w:rPr>
                <w:rFonts w:ascii="Arial" w:hAnsi="Arial" w:cs="Arial"/>
                <w:sz w:val="20"/>
                <w:szCs w:val="20"/>
              </w:rPr>
            </w:pPr>
            <w:r w:rsidRPr="00FC71E8">
              <w:rPr>
                <w:rFonts w:ascii="Arial" w:hAnsi="Arial" w:cs="Arial"/>
                <w:sz w:val="20"/>
                <w:szCs w:val="20"/>
              </w:rPr>
              <w:t>£17,010,082</w:t>
            </w:r>
          </w:p>
        </w:tc>
        <w:tc>
          <w:tcPr>
            <w:tcW w:w="2254" w:type="dxa"/>
            <w:vAlign w:val="bottom"/>
          </w:tcPr>
          <w:p w14:paraId="47A7236D" w14:textId="555533CC" w:rsidR="00C04E28" w:rsidRPr="00FC71E8" w:rsidRDefault="10D45852" w:rsidP="00231CE3">
            <w:pPr>
              <w:jc w:val="right"/>
              <w:rPr>
                <w:rFonts w:ascii="Arial" w:hAnsi="Arial" w:cs="Arial"/>
                <w:sz w:val="20"/>
                <w:szCs w:val="20"/>
              </w:rPr>
            </w:pPr>
            <w:r w:rsidRPr="00FC71E8">
              <w:rPr>
                <w:rFonts w:ascii="Arial" w:hAnsi="Arial" w:cs="Arial"/>
                <w:sz w:val="20"/>
                <w:szCs w:val="20"/>
              </w:rPr>
              <w:t>£14,430,977</w:t>
            </w:r>
          </w:p>
        </w:tc>
      </w:tr>
      <w:tr w:rsidR="00C04E28" w14:paraId="47D23928" w14:textId="77777777" w:rsidTr="6D4EA032">
        <w:tc>
          <w:tcPr>
            <w:tcW w:w="2254" w:type="dxa"/>
            <w:vAlign w:val="bottom"/>
          </w:tcPr>
          <w:p w14:paraId="05237A17" w14:textId="451ACB10" w:rsidR="00C04E28" w:rsidRPr="00D85432" w:rsidRDefault="10D45852" w:rsidP="6D4EA032">
            <w:pPr>
              <w:rPr>
                <w:rFonts w:ascii="Arial" w:hAnsi="Arial" w:cs="Arial"/>
                <w:sz w:val="20"/>
                <w:szCs w:val="20"/>
              </w:rPr>
            </w:pPr>
            <w:r w:rsidRPr="00D85432">
              <w:rPr>
                <w:rFonts w:ascii="Arial" w:hAnsi="Arial" w:cs="Arial"/>
                <w:sz w:val="20"/>
                <w:szCs w:val="20"/>
              </w:rPr>
              <w:t>Day services</w:t>
            </w:r>
          </w:p>
        </w:tc>
        <w:tc>
          <w:tcPr>
            <w:tcW w:w="2254" w:type="dxa"/>
            <w:vAlign w:val="bottom"/>
          </w:tcPr>
          <w:p w14:paraId="3D0F7D27" w14:textId="5AD7B082" w:rsidR="00C04E28" w:rsidRPr="00FC71E8" w:rsidRDefault="10D45852" w:rsidP="00231CE3">
            <w:pPr>
              <w:jc w:val="right"/>
              <w:rPr>
                <w:rFonts w:ascii="Arial" w:hAnsi="Arial" w:cs="Arial"/>
                <w:sz w:val="20"/>
                <w:szCs w:val="20"/>
              </w:rPr>
            </w:pPr>
            <w:r w:rsidRPr="00FC71E8">
              <w:rPr>
                <w:rFonts w:ascii="Arial" w:hAnsi="Arial" w:cs="Arial"/>
                <w:sz w:val="20"/>
                <w:szCs w:val="20"/>
              </w:rPr>
              <w:t>£160,185</w:t>
            </w:r>
          </w:p>
        </w:tc>
        <w:tc>
          <w:tcPr>
            <w:tcW w:w="2254" w:type="dxa"/>
            <w:vAlign w:val="bottom"/>
          </w:tcPr>
          <w:p w14:paraId="16410EDF" w14:textId="40B10289" w:rsidR="00C04E28" w:rsidRPr="00FC71E8" w:rsidRDefault="10D45852" w:rsidP="00231CE3">
            <w:pPr>
              <w:jc w:val="right"/>
              <w:rPr>
                <w:rFonts w:ascii="Arial" w:hAnsi="Arial" w:cs="Arial"/>
                <w:sz w:val="20"/>
                <w:szCs w:val="20"/>
              </w:rPr>
            </w:pPr>
            <w:r w:rsidRPr="00FC71E8">
              <w:rPr>
                <w:rFonts w:ascii="Arial" w:hAnsi="Arial" w:cs="Arial"/>
                <w:sz w:val="20"/>
                <w:szCs w:val="20"/>
              </w:rPr>
              <w:t>£238,378</w:t>
            </w:r>
          </w:p>
        </w:tc>
      </w:tr>
      <w:tr w:rsidR="00C04E28" w14:paraId="17B19508" w14:textId="77777777" w:rsidTr="6D4EA032">
        <w:tc>
          <w:tcPr>
            <w:tcW w:w="2254" w:type="dxa"/>
            <w:vAlign w:val="bottom"/>
          </w:tcPr>
          <w:p w14:paraId="66E791CA" w14:textId="2FECF776" w:rsidR="00C04E28" w:rsidRPr="00D85432" w:rsidRDefault="10D45852" w:rsidP="6D4EA032">
            <w:pPr>
              <w:rPr>
                <w:rFonts w:ascii="Arial" w:hAnsi="Arial" w:cs="Arial"/>
                <w:sz w:val="20"/>
                <w:szCs w:val="20"/>
              </w:rPr>
            </w:pPr>
            <w:r w:rsidRPr="00D85432">
              <w:rPr>
                <w:rFonts w:ascii="Arial" w:hAnsi="Arial" w:cs="Arial"/>
                <w:sz w:val="20"/>
                <w:szCs w:val="20"/>
              </w:rPr>
              <w:t>Rents for supported living</w:t>
            </w:r>
          </w:p>
        </w:tc>
        <w:tc>
          <w:tcPr>
            <w:tcW w:w="2254" w:type="dxa"/>
            <w:vAlign w:val="bottom"/>
          </w:tcPr>
          <w:p w14:paraId="5CD0DF8D" w14:textId="251968D6" w:rsidR="00C04E28" w:rsidRPr="00FC71E8" w:rsidRDefault="10D45852" w:rsidP="00231CE3">
            <w:pPr>
              <w:jc w:val="right"/>
              <w:rPr>
                <w:rFonts w:ascii="Arial" w:hAnsi="Arial" w:cs="Arial"/>
                <w:sz w:val="20"/>
                <w:szCs w:val="20"/>
              </w:rPr>
            </w:pPr>
            <w:r w:rsidRPr="00FC71E8">
              <w:rPr>
                <w:rFonts w:ascii="Arial" w:hAnsi="Arial" w:cs="Arial"/>
                <w:sz w:val="20"/>
                <w:szCs w:val="20"/>
              </w:rPr>
              <w:t>£1,713,255</w:t>
            </w:r>
          </w:p>
        </w:tc>
        <w:tc>
          <w:tcPr>
            <w:tcW w:w="2254" w:type="dxa"/>
            <w:vAlign w:val="bottom"/>
          </w:tcPr>
          <w:p w14:paraId="541D1703" w14:textId="61BB0B0C" w:rsidR="00C04E28" w:rsidRPr="00FC71E8" w:rsidRDefault="10D45852" w:rsidP="00231CE3">
            <w:pPr>
              <w:jc w:val="right"/>
              <w:rPr>
                <w:rFonts w:ascii="Arial" w:hAnsi="Arial" w:cs="Arial"/>
                <w:sz w:val="20"/>
                <w:szCs w:val="20"/>
              </w:rPr>
            </w:pPr>
            <w:r w:rsidRPr="00FC71E8">
              <w:rPr>
                <w:rFonts w:ascii="Arial" w:hAnsi="Arial" w:cs="Arial"/>
                <w:sz w:val="20"/>
                <w:szCs w:val="20"/>
              </w:rPr>
              <w:t>£1,456,888</w:t>
            </w:r>
          </w:p>
        </w:tc>
      </w:tr>
      <w:tr w:rsidR="00C04E28" w14:paraId="7B5D92D9" w14:textId="77777777" w:rsidTr="6D4EA032">
        <w:tc>
          <w:tcPr>
            <w:tcW w:w="2254" w:type="dxa"/>
            <w:vAlign w:val="bottom"/>
          </w:tcPr>
          <w:p w14:paraId="12AF0596" w14:textId="30DE2AC2" w:rsidR="00C04E28" w:rsidRPr="00D85432" w:rsidRDefault="10D45852" w:rsidP="6D4EA032">
            <w:pPr>
              <w:rPr>
                <w:rFonts w:ascii="Arial" w:hAnsi="Arial" w:cs="Arial"/>
                <w:sz w:val="20"/>
                <w:szCs w:val="20"/>
              </w:rPr>
            </w:pPr>
            <w:r w:rsidRPr="00D85432">
              <w:rPr>
                <w:rFonts w:ascii="Arial" w:hAnsi="Arial" w:cs="Arial"/>
                <w:sz w:val="20"/>
                <w:szCs w:val="20"/>
              </w:rPr>
              <w:t>Advisory and specialist services</w:t>
            </w:r>
          </w:p>
        </w:tc>
        <w:tc>
          <w:tcPr>
            <w:tcW w:w="2254" w:type="dxa"/>
            <w:vAlign w:val="bottom"/>
          </w:tcPr>
          <w:p w14:paraId="5F760F60" w14:textId="27B9FC86" w:rsidR="00C04E28" w:rsidRPr="00FC71E8" w:rsidRDefault="10D45852" w:rsidP="00231CE3">
            <w:pPr>
              <w:jc w:val="right"/>
              <w:rPr>
                <w:rFonts w:ascii="Arial" w:hAnsi="Arial" w:cs="Arial"/>
                <w:sz w:val="20"/>
                <w:szCs w:val="20"/>
              </w:rPr>
            </w:pPr>
            <w:r w:rsidRPr="00FC71E8">
              <w:rPr>
                <w:rFonts w:ascii="Arial" w:hAnsi="Arial" w:cs="Arial"/>
                <w:sz w:val="20"/>
                <w:szCs w:val="20"/>
              </w:rPr>
              <w:t>£417,040</w:t>
            </w:r>
          </w:p>
        </w:tc>
        <w:tc>
          <w:tcPr>
            <w:tcW w:w="2254" w:type="dxa"/>
            <w:vAlign w:val="bottom"/>
          </w:tcPr>
          <w:p w14:paraId="4F38C571" w14:textId="5FA3BDEC" w:rsidR="00C04E28" w:rsidRPr="00FC71E8" w:rsidRDefault="10D45852" w:rsidP="00231CE3">
            <w:pPr>
              <w:jc w:val="right"/>
              <w:rPr>
                <w:rFonts w:ascii="Arial" w:hAnsi="Arial" w:cs="Arial"/>
                <w:sz w:val="20"/>
                <w:szCs w:val="20"/>
              </w:rPr>
            </w:pPr>
            <w:r w:rsidRPr="00FC71E8">
              <w:rPr>
                <w:rFonts w:ascii="Arial" w:hAnsi="Arial" w:cs="Arial"/>
                <w:sz w:val="20"/>
                <w:szCs w:val="20"/>
              </w:rPr>
              <w:t>£351,315</w:t>
            </w:r>
          </w:p>
        </w:tc>
      </w:tr>
      <w:tr w:rsidR="00C04E28" w14:paraId="10AA9487" w14:textId="77777777" w:rsidTr="6D4EA032">
        <w:tc>
          <w:tcPr>
            <w:tcW w:w="2254" w:type="dxa"/>
            <w:vAlign w:val="bottom"/>
          </w:tcPr>
          <w:p w14:paraId="4FD77CFA" w14:textId="561B137E" w:rsidR="00C04E28" w:rsidRPr="00D85432" w:rsidRDefault="10D45852" w:rsidP="6D4EA032">
            <w:pPr>
              <w:rPr>
                <w:rFonts w:ascii="Arial" w:hAnsi="Arial" w:cs="Arial"/>
                <w:sz w:val="20"/>
                <w:szCs w:val="20"/>
              </w:rPr>
            </w:pPr>
            <w:r w:rsidRPr="00D85432">
              <w:rPr>
                <w:rFonts w:ascii="Arial" w:hAnsi="Arial" w:cs="Arial"/>
                <w:sz w:val="20"/>
                <w:szCs w:val="20"/>
              </w:rPr>
              <w:t>Other operating income</w:t>
            </w:r>
          </w:p>
        </w:tc>
        <w:tc>
          <w:tcPr>
            <w:tcW w:w="2254" w:type="dxa"/>
            <w:vAlign w:val="bottom"/>
          </w:tcPr>
          <w:p w14:paraId="18E25D43" w14:textId="73A1856F" w:rsidR="00C04E28" w:rsidRPr="00FC71E8" w:rsidRDefault="008E1AFD" w:rsidP="00231CE3">
            <w:pPr>
              <w:jc w:val="right"/>
              <w:rPr>
                <w:rFonts w:ascii="Arial" w:hAnsi="Arial" w:cs="Arial"/>
                <w:sz w:val="20"/>
                <w:szCs w:val="20"/>
              </w:rPr>
            </w:pPr>
            <w:r w:rsidRPr="00FC71E8">
              <w:rPr>
                <w:rFonts w:ascii="Arial" w:hAnsi="Arial" w:cs="Arial"/>
                <w:sz w:val="20"/>
                <w:szCs w:val="20"/>
              </w:rPr>
              <w:t>£</w:t>
            </w:r>
            <w:r w:rsidR="10D45852" w:rsidRPr="00FC71E8">
              <w:rPr>
                <w:rFonts w:ascii="Arial" w:hAnsi="Arial" w:cs="Arial"/>
                <w:sz w:val="20"/>
                <w:szCs w:val="20"/>
              </w:rPr>
              <w:t>52,819</w:t>
            </w:r>
          </w:p>
        </w:tc>
        <w:tc>
          <w:tcPr>
            <w:tcW w:w="2254" w:type="dxa"/>
            <w:vAlign w:val="bottom"/>
          </w:tcPr>
          <w:p w14:paraId="3F209008" w14:textId="016B973A" w:rsidR="00C04E28" w:rsidRPr="00FC71E8" w:rsidRDefault="00D32F88" w:rsidP="00D32F88">
            <w:pPr>
              <w:jc w:val="right"/>
              <w:rPr>
                <w:rFonts w:ascii="Arial" w:hAnsi="Arial" w:cs="Arial"/>
                <w:sz w:val="20"/>
                <w:szCs w:val="20"/>
              </w:rPr>
            </w:pPr>
            <w:r>
              <w:rPr>
                <w:rFonts w:ascii="Arial" w:hAnsi="Arial" w:cs="Arial"/>
                <w:sz w:val="20"/>
                <w:szCs w:val="20"/>
              </w:rPr>
              <w:t>0</w:t>
            </w:r>
            <w:r w:rsidR="10D45852" w:rsidRPr="00FC71E8">
              <w:rPr>
                <w:rFonts w:ascii="Arial" w:hAnsi="Arial" w:cs="Arial"/>
                <w:sz w:val="20"/>
                <w:szCs w:val="20"/>
              </w:rPr>
              <w:t xml:space="preserve">           </w:t>
            </w:r>
          </w:p>
        </w:tc>
      </w:tr>
      <w:tr w:rsidR="00C04E28" w14:paraId="5FCAA4DF" w14:textId="77777777" w:rsidTr="6D4EA032">
        <w:tc>
          <w:tcPr>
            <w:tcW w:w="2254" w:type="dxa"/>
            <w:vAlign w:val="bottom"/>
          </w:tcPr>
          <w:p w14:paraId="7B10AE9F" w14:textId="62C74EEB" w:rsidR="00C04E28" w:rsidRPr="00D85432" w:rsidRDefault="10D45852" w:rsidP="6D4EA032">
            <w:pPr>
              <w:rPr>
                <w:rFonts w:ascii="Arial" w:hAnsi="Arial" w:cs="Arial"/>
                <w:b/>
                <w:bCs/>
                <w:sz w:val="20"/>
                <w:szCs w:val="20"/>
              </w:rPr>
            </w:pPr>
            <w:r w:rsidRPr="00D85432">
              <w:rPr>
                <w:rFonts w:ascii="Arial" w:hAnsi="Arial" w:cs="Arial"/>
                <w:b/>
                <w:bCs/>
                <w:sz w:val="20"/>
                <w:szCs w:val="20"/>
              </w:rPr>
              <w:t>Total</w:t>
            </w:r>
          </w:p>
        </w:tc>
        <w:tc>
          <w:tcPr>
            <w:tcW w:w="2254" w:type="dxa"/>
          </w:tcPr>
          <w:p w14:paraId="4A07F0B7" w14:textId="716610DB" w:rsidR="00C04E28" w:rsidRPr="00FC71E8" w:rsidRDefault="008E1AFD" w:rsidP="00231CE3">
            <w:pPr>
              <w:jc w:val="right"/>
              <w:rPr>
                <w:rFonts w:ascii="Arial" w:hAnsi="Arial" w:cs="Arial"/>
                <w:b/>
                <w:bCs/>
                <w:sz w:val="20"/>
                <w:szCs w:val="20"/>
              </w:rPr>
            </w:pPr>
            <w:r w:rsidRPr="00FC71E8">
              <w:rPr>
                <w:rFonts w:ascii="Arial" w:hAnsi="Arial" w:cs="Arial"/>
                <w:b/>
                <w:bCs/>
                <w:sz w:val="20"/>
                <w:szCs w:val="20"/>
              </w:rPr>
              <w:t>£30,468,410</w:t>
            </w:r>
          </w:p>
        </w:tc>
        <w:tc>
          <w:tcPr>
            <w:tcW w:w="2254" w:type="dxa"/>
          </w:tcPr>
          <w:p w14:paraId="2DAA6623" w14:textId="2F33CDAC" w:rsidR="00C04E28" w:rsidRPr="00FC71E8" w:rsidRDefault="008E1AFD" w:rsidP="00231CE3">
            <w:pPr>
              <w:jc w:val="right"/>
              <w:rPr>
                <w:rFonts w:ascii="Arial" w:hAnsi="Arial" w:cs="Arial"/>
                <w:b/>
                <w:bCs/>
                <w:sz w:val="20"/>
                <w:szCs w:val="20"/>
              </w:rPr>
            </w:pPr>
            <w:r w:rsidRPr="00FC71E8">
              <w:rPr>
                <w:rFonts w:ascii="Arial" w:hAnsi="Arial" w:cs="Arial"/>
                <w:b/>
                <w:bCs/>
                <w:sz w:val="20"/>
                <w:szCs w:val="20"/>
              </w:rPr>
              <w:t>£27,594,031</w:t>
            </w:r>
          </w:p>
        </w:tc>
      </w:tr>
    </w:tbl>
    <w:p w14:paraId="5CA29EC3" w14:textId="77777777" w:rsidR="002D54D3" w:rsidRDefault="002D54D3" w:rsidP="6D4EA032">
      <w:pPr>
        <w:rPr>
          <w:highlight w:val="yellow"/>
        </w:rPr>
      </w:pPr>
    </w:p>
    <w:p w14:paraId="75BF0884" w14:textId="3F42F623" w:rsidR="008E1AFD" w:rsidRPr="00105BEB" w:rsidRDefault="008E1AFD" w:rsidP="6D4EA032">
      <w:pPr>
        <w:pStyle w:val="Heading2"/>
      </w:pPr>
      <w:bookmarkStart w:id="53" w:name="_Toc175903625"/>
      <w:bookmarkStart w:id="54" w:name="_Toc175903845"/>
      <w:bookmarkStart w:id="55" w:name="_Toc176148589"/>
      <w:r w:rsidRPr="00105BEB">
        <w:t>3. Income from investments</w:t>
      </w:r>
      <w:bookmarkEnd w:id="53"/>
      <w:bookmarkEnd w:id="54"/>
      <w:bookmarkEnd w:id="55"/>
    </w:p>
    <w:tbl>
      <w:tblPr>
        <w:tblStyle w:val="TableGrid"/>
        <w:tblW w:w="0" w:type="auto"/>
        <w:tblLook w:val="04A0" w:firstRow="1" w:lastRow="0" w:firstColumn="1" w:lastColumn="0" w:noHBand="0" w:noVBand="1"/>
      </w:tblPr>
      <w:tblGrid>
        <w:gridCol w:w="2254"/>
        <w:gridCol w:w="2254"/>
        <w:gridCol w:w="2254"/>
      </w:tblGrid>
      <w:tr w:rsidR="008E1AFD" w:rsidRPr="00105BEB" w14:paraId="538EB8E0" w14:textId="77777777" w:rsidTr="6D4EA032">
        <w:tc>
          <w:tcPr>
            <w:tcW w:w="2254" w:type="dxa"/>
            <w:shd w:val="clear" w:color="auto" w:fill="F2F2F2" w:themeFill="background1" w:themeFillShade="F2"/>
          </w:tcPr>
          <w:p w14:paraId="74AD9C05" w14:textId="2AF800A9" w:rsidR="008E1AFD" w:rsidRPr="00105BEB" w:rsidRDefault="5E6FA984" w:rsidP="6D4EA032">
            <w:pPr>
              <w:rPr>
                <w:b/>
                <w:bCs/>
              </w:rPr>
            </w:pPr>
            <w:r w:rsidRPr="00105BEB">
              <w:rPr>
                <w:b/>
                <w:bCs/>
              </w:rPr>
              <w:t>Income from investments</w:t>
            </w:r>
          </w:p>
        </w:tc>
        <w:tc>
          <w:tcPr>
            <w:tcW w:w="2254" w:type="dxa"/>
            <w:shd w:val="clear" w:color="auto" w:fill="F2F2F2" w:themeFill="background1" w:themeFillShade="F2"/>
          </w:tcPr>
          <w:p w14:paraId="434765CD" w14:textId="77777777" w:rsidR="008E1AFD" w:rsidRPr="00105BEB" w:rsidRDefault="008E1AFD" w:rsidP="00231CE3">
            <w:pPr>
              <w:jc w:val="right"/>
              <w:rPr>
                <w:b/>
                <w:bCs/>
              </w:rPr>
            </w:pPr>
            <w:r w:rsidRPr="00105BEB">
              <w:rPr>
                <w:b/>
                <w:bCs/>
              </w:rPr>
              <w:t>2024</w:t>
            </w:r>
          </w:p>
        </w:tc>
        <w:tc>
          <w:tcPr>
            <w:tcW w:w="2254" w:type="dxa"/>
            <w:shd w:val="clear" w:color="auto" w:fill="F2F2F2" w:themeFill="background1" w:themeFillShade="F2"/>
          </w:tcPr>
          <w:p w14:paraId="25193839" w14:textId="77777777" w:rsidR="008E1AFD" w:rsidRPr="00105BEB" w:rsidRDefault="008E1AFD" w:rsidP="00231CE3">
            <w:pPr>
              <w:jc w:val="right"/>
              <w:rPr>
                <w:b/>
                <w:bCs/>
              </w:rPr>
            </w:pPr>
            <w:r w:rsidRPr="00105BEB">
              <w:rPr>
                <w:b/>
                <w:bCs/>
              </w:rPr>
              <w:t>2023</w:t>
            </w:r>
          </w:p>
        </w:tc>
      </w:tr>
      <w:tr w:rsidR="00CF7DF7" w:rsidRPr="00105BEB" w14:paraId="786F57E9" w14:textId="77777777" w:rsidTr="6D4EA032">
        <w:tc>
          <w:tcPr>
            <w:tcW w:w="2254" w:type="dxa"/>
            <w:vAlign w:val="bottom"/>
          </w:tcPr>
          <w:p w14:paraId="25573EDF" w14:textId="1FB012C2" w:rsidR="00CF7DF7" w:rsidRPr="00105BEB" w:rsidRDefault="5E6FA984" w:rsidP="6D4EA032">
            <w:pPr>
              <w:rPr>
                <w:rFonts w:ascii="Arial" w:hAnsi="Arial" w:cs="Arial"/>
                <w:sz w:val="20"/>
                <w:szCs w:val="20"/>
              </w:rPr>
            </w:pPr>
            <w:r w:rsidRPr="00105BEB">
              <w:rPr>
                <w:rFonts w:ascii="Arial" w:hAnsi="Arial" w:cs="Arial"/>
                <w:sz w:val="20"/>
                <w:szCs w:val="20"/>
              </w:rPr>
              <w:t>Dividends from quoted investments</w:t>
            </w:r>
          </w:p>
        </w:tc>
        <w:tc>
          <w:tcPr>
            <w:tcW w:w="2254" w:type="dxa"/>
            <w:vAlign w:val="bottom"/>
          </w:tcPr>
          <w:p w14:paraId="1F13AE28" w14:textId="1E91D03E" w:rsidR="00CF7DF7" w:rsidRPr="00105BEB" w:rsidRDefault="5E6FA984" w:rsidP="00231CE3">
            <w:pPr>
              <w:jc w:val="right"/>
              <w:rPr>
                <w:rFonts w:ascii="Arial" w:hAnsi="Arial" w:cs="Arial"/>
                <w:sz w:val="20"/>
                <w:szCs w:val="20"/>
              </w:rPr>
            </w:pPr>
            <w:r w:rsidRPr="00105BEB">
              <w:rPr>
                <w:rFonts w:ascii="Arial" w:hAnsi="Arial" w:cs="Arial"/>
                <w:sz w:val="20"/>
                <w:szCs w:val="20"/>
              </w:rPr>
              <w:t xml:space="preserve">£2,264 </w:t>
            </w:r>
          </w:p>
        </w:tc>
        <w:tc>
          <w:tcPr>
            <w:tcW w:w="2254" w:type="dxa"/>
            <w:vAlign w:val="bottom"/>
          </w:tcPr>
          <w:p w14:paraId="510CF066" w14:textId="627F7596" w:rsidR="00CF7DF7" w:rsidRPr="00105BEB" w:rsidRDefault="5E6FA984" w:rsidP="00231CE3">
            <w:pPr>
              <w:jc w:val="right"/>
              <w:rPr>
                <w:rFonts w:ascii="Arial" w:hAnsi="Arial" w:cs="Arial"/>
                <w:sz w:val="20"/>
                <w:szCs w:val="20"/>
              </w:rPr>
            </w:pPr>
            <w:r w:rsidRPr="00105BEB">
              <w:rPr>
                <w:rFonts w:ascii="Arial" w:hAnsi="Arial" w:cs="Arial"/>
                <w:sz w:val="20"/>
                <w:szCs w:val="20"/>
              </w:rPr>
              <w:t xml:space="preserve">£2,263 </w:t>
            </w:r>
          </w:p>
        </w:tc>
      </w:tr>
      <w:tr w:rsidR="00CF7DF7" w:rsidRPr="00105BEB" w14:paraId="2F0FE645" w14:textId="77777777" w:rsidTr="6D4EA032">
        <w:tc>
          <w:tcPr>
            <w:tcW w:w="2254" w:type="dxa"/>
            <w:vAlign w:val="bottom"/>
          </w:tcPr>
          <w:p w14:paraId="628C8432" w14:textId="40CC6276" w:rsidR="00CF7DF7" w:rsidRPr="00105BEB" w:rsidRDefault="5E6FA984" w:rsidP="6D4EA032">
            <w:pPr>
              <w:rPr>
                <w:rFonts w:ascii="Arial" w:hAnsi="Arial" w:cs="Arial"/>
                <w:sz w:val="20"/>
                <w:szCs w:val="20"/>
              </w:rPr>
            </w:pPr>
            <w:r w:rsidRPr="00105BEB">
              <w:rPr>
                <w:rFonts w:ascii="Arial" w:hAnsi="Arial" w:cs="Arial"/>
                <w:sz w:val="20"/>
                <w:szCs w:val="20"/>
              </w:rPr>
              <w:t xml:space="preserve">Interest on cash and </w:t>
            </w:r>
            <w:proofErr w:type="gramStart"/>
            <w:r w:rsidRPr="00105BEB">
              <w:rPr>
                <w:rFonts w:ascii="Arial" w:hAnsi="Arial" w:cs="Arial"/>
                <w:sz w:val="20"/>
                <w:szCs w:val="20"/>
              </w:rPr>
              <w:t>short term</w:t>
            </w:r>
            <w:proofErr w:type="gramEnd"/>
            <w:r w:rsidRPr="00105BEB">
              <w:rPr>
                <w:rFonts w:ascii="Arial" w:hAnsi="Arial" w:cs="Arial"/>
                <w:sz w:val="20"/>
                <w:szCs w:val="20"/>
              </w:rPr>
              <w:t xml:space="preserve"> deposits</w:t>
            </w:r>
          </w:p>
        </w:tc>
        <w:tc>
          <w:tcPr>
            <w:tcW w:w="2254" w:type="dxa"/>
            <w:vAlign w:val="bottom"/>
          </w:tcPr>
          <w:p w14:paraId="43B86A6D" w14:textId="10BFA197" w:rsidR="00CF7DF7" w:rsidRPr="00105BEB" w:rsidRDefault="5E6FA984" w:rsidP="00231CE3">
            <w:pPr>
              <w:jc w:val="right"/>
              <w:rPr>
                <w:rFonts w:ascii="Arial" w:hAnsi="Arial" w:cs="Arial"/>
                <w:sz w:val="20"/>
                <w:szCs w:val="20"/>
              </w:rPr>
            </w:pPr>
            <w:r w:rsidRPr="00105BEB">
              <w:rPr>
                <w:rFonts w:ascii="Arial" w:hAnsi="Arial" w:cs="Arial"/>
                <w:sz w:val="20"/>
                <w:szCs w:val="20"/>
              </w:rPr>
              <w:t xml:space="preserve">£178,976 </w:t>
            </w:r>
          </w:p>
        </w:tc>
        <w:tc>
          <w:tcPr>
            <w:tcW w:w="2254" w:type="dxa"/>
            <w:vAlign w:val="bottom"/>
          </w:tcPr>
          <w:p w14:paraId="14D79F88" w14:textId="7D36640C" w:rsidR="00CF7DF7" w:rsidRPr="00105BEB" w:rsidRDefault="5E6FA984" w:rsidP="00231CE3">
            <w:pPr>
              <w:jc w:val="right"/>
              <w:rPr>
                <w:rFonts w:ascii="Arial" w:hAnsi="Arial" w:cs="Arial"/>
                <w:sz w:val="20"/>
                <w:szCs w:val="20"/>
              </w:rPr>
            </w:pPr>
            <w:r w:rsidRPr="00105BEB">
              <w:rPr>
                <w:rFonts w:ascii="Arial" w:hAnsi="Arial" w:cs="Arial"/>
                <w:sz w:val="20"/>
                <w:szCs w:val="20"/>
              </w:rPr>
              <w:t xml:space="preserve">£32,649 </w:t>
            </w:r>
          </w:p>
        </w:tc>
      </w:tr>
      <w:tr w:rsidR="008E1AFD" w:rsidRPr="00105BEB" w14:paraId="0201030F" w14:textId="77777777" w:rsidTr="6D4EA032">
        <w:tc>
          <w:tcPr>
            <w:tcW w:w="2254" w:type="dxa"/>
            <w:vAlign w:val="bottom"/>
          </w:tcPr>
          <w:p w14:paraId="1001B1F2" w14:textId="3C9D03E9" w:rsidR="008E1AFD" w:rsidRPr="00105BEB" w:rsidRDefault="5E6FA984" w:rsidP="6D4EA032">
            <w:pPr>
              <w:rPr>
                <w:b/>
                <w:bCs/>
              </w:rPr>
            </w:pPr>
            <w:r w:rsidRPr="00105BEB">
              <w:rPr>
                <w:b/>
                <w:bCs/>
              </w:rPr>
              <w:t>Total</w:t>
            </w:r>
          </w:p>
        </w:tc>
        <w:tc>
          <w:tcPr>
            <w:tcW w:w="2254" w:type="dxa"/>
            <w:vAlign w:val="bottom"/>
          </w:tcPr>
          <w:p w14:paraId="2C145254" w14:textId="31371D77" w:rsidR="008E1AFD" w:rsidRPr="00105BEB" w:rsidRDefault="5E6FA984" w:rsidP="00231CE3">
            <w:pPr>
              <w:jc w:val="right"/>
              <w:rPr>
                <w:b/>
                <w:bCs/>
              </w:rPr>
            </w:pPr>
            <w:r w:rsidRPr="00105BEB">
              <w:rPr>
                <w:b/>
                <w:bCs/>
              </w:rPr>
              <w:t>£181,240</w:t>
            </w:r>
          </w:p>
        </w:tc>
        <w:tc>
          <w:tcPr>
            <w:tcW w:w="2254" w:type="dxa"/>
            <w:vAlign w:val="bottom"/>
          </w:tcPr>
          <w:p w14:paraId="22A729F3" w14:textId="48C7B9FE" w:rsidR="008E1AFD" w:rsidRPr="00105BEB" w:rsidRDefault="5E6FA984" w:rsidP="00231CE3">
            <w:pPr>
              <w:jc w:val="right"/>
              <w:rPr>
                <w:b/>
                <w:bCs/>
              </w:rPr>
            </w:pPr>
            <w:r w:rsidRPr="00105BEB">
              <w:rPr>
                <w:b/>
                <w:bCs/>
              </w:rPr>
              <w:t>£34,912</w:t>
            </w:r>
          </w:p>
        </w:tc>
      </w:tr>
    </w:tbl>
    <w:p w14:paraId="090DE241" w14:textId="77777777" w:rsidR="008E1AFD" w:rsidRPr="00105BEB" w:rsidRDefault="008E1AFD" w:rsidP="6D4EA032"/>
    <w:p w14:paraId="0D0E8669" w14:textId="7D463137" w:rsidR="00500D69" w:rsidRPr="00105BEB" w:rsidRDefault="00500D69" w:rsidP="6D4EA032">
      <w:pPr>
        <w:pStyle w:val="Heading2"/>
      </w:pPr>
      <w:bookmarkStart w:id="56" w:name="_Toc175903626"/>
      <w:bookmarkStart w:id="57" w:name="_Toc175903846"/>
      <w:bookmarkStart w:id="58" w:name="_Toc176148590"/>
      <w:r w:rsidRPr="00105BEB">
        <w:t>4a. Total resources expended</w:t>
      </w:r>
      <w:bookmarkEnd w:id="56"/>
      <w:bookmarkEnd w:id="57"/>
      <w:bookmarkEnd w:id="58"/>
    </w:p>
    <w:tbl>
      <w:tblPr>
        <w:tblStyle w:val="TableGrid"/>
        <w:tblW w:w="9158" w:type="dxa"/>
        <w:tblLook w:val="04A0" w:firstRow="1" w:lastRow="0" w:firstColumn="1" w:lastColumn="0" w:noHBand="0" w:noVBand="1"/>
      </w:tblPr>
      <w:tblGrid>
        <w:gridCol w:w="1733"/>
        <w:gridCol w:w="1554"/>
        <w:gridCol w:w="1511"/>
        <w:gridCol w:w="1418"/>
        <w:gridCol w:w="1485"/>
        <w:gridCol w:w="1457"/>
      </w:tblGrid>
      <w:tr w:rsidR="00333CB1" w:rsidRPr="00845FE7" w14:paraId="20E8EA92" w14:textId="27DE0457" w:rsidTr="6D4EA032">
        <w:tc>
          <w:tcPr>
            <w:tcW w:w="1733" w:type="dxa"/>
            <w:shd w:val="clear" w:color="auto" w:fill="F2F2F2" w:themeFill="background1" w:themeFillShade="F2"/>
          </w:tcPr>
          <w:p w14:paraId="5C82DAEA" w14:textId="1F7D2750" w:rsidR="00333CB1" w:rsidRPr="00845FE7" w:rsidRDefault="12375CF9" w:rsidP="6D4EA032">
            <w:pPr>
              <w:rPr>
                <w:b/>
                <w:bCs/>
              </w:rPr>
            </w:pPr>
            <w:r w:rsidRPr="00845FE7">
              <w:rPr>
                <w:b/>
                <w:bCs/>
              </w:rPr>
              <w:t>Continuing activities</w:t>
            </w:r>
          </w:p>
        </w:tc>
        <w:tc>
          <w:tcPr>
            <w:tcW w:w="1554" w:type="dxa"/>
            <w:shd w:val="clear" w:color="auto" w:fill="F2F2F2" w:themeFill="background1" w:themeFillShade="F2"/>
          </w:tcPr>
          <w:p w14:paraId="231520BF" w14:textId="35B53D73" w:rsidR="00333CB1" w:rsidRPr="00845FE7" w:rsidRDefault="12375CF9" w:rsidP="6D4EA032">
            <w:pPr>
              <w:rPr>
                <w:b/>
                <w:bCs/>
              </w:rPr>
            </w:pPr>
            <w:r w:rsidRPr="00845FE7">
              <w:rPr>
                <w:b/>
                <w:bCs/>
              </w:rPr>
              <w:t xml:space="preserve">Direct Staff </w:t>
            </w:r>
            <w:r w:rsidR="00053504" w:rsidRPr="00845FE7">
              <w:rPr>
                <w:b/>
                <w:bCs/>
              </w:rPr>
              <w:t>C</w:t>
            </w:r>
            <w:r w:rsidRPr="00845FE7">
              <w:rPr>
                <w:b/>
                <w:bCs/>
              </w:rPr>
              <w:t>osts</w:t>
            </w:r>
          </w:p>
        </w:tc>
        <w:tc>
          <w:tcPr>
            <w:tcW w:w="1511" w:type="dxa"/>
            <w:shd w:val="clear" w:color="auto" w:fill="F2F2F2" w:themeFill="background1" w:themeFillShade="F2"/>
          </w:tcPr>
          <w:p w14:paraId="7C95FBC7" w14:textId="6815EA1D" w:rsidR="00333CB1" w:rsidRPr="00845FE7" w:rsidRDefault="12375CF9" w:rsidP="6D4EA032">
            <w:pPr>
              <w:rPr>
                <w:b/>
                <w:bCs/>
              </w:rPr>
            </w:pPr>
            <w:r w:rsidRPr="00845FE7">
              <w:rPr>
                <w:b/>
                <w:bCs/>
              </w:rPr>
              <w:t xml:space="preserve">Other Direct </w:t>
            </w:r>
            <w:r w:rsidR="00053504" w:rsidRPr="00845FE7">
              <w:rPr>
                <w:b/>
                <w:bCs/>
              </w:rPr>
              <w:t>C</w:t>
            </w:r>
            <w:r w:rsidRPr="00845FE7">
              <w:rPr>
                <w:b/>
                <w:bCs/>
              </w:rPr>
              <w:t>osts</w:t>
            </w:r>
          </w:p>
        </w:tc>
        <w:tc>
          <w:tcPr>
            <w:tcW w:w="1418" w:type="dxa"/>
            <w:shd w:val="clear" w:color="auto" w:fill="F2F2F2" w:themeFill="background1" w:themeFillShade="F2"/>
          </w:tcPr>
          <w:p w14:paraId="31F9D771" w14:textId="08FCF9F6" w:rsidR="00333CB1" w:rsidRPr="00845FE7" w:rsidRDefault="12375CF9" w:rsidP="6D4EA032">
            <w:pPr>
              <w:rPr>
                <w:b/>
                <w:bCs/>
              </w:rPr>
            </w:pPr>
            <w:r w:rsidRPr="00845FE7">
              <w:rPr>
                <w:b/>
                <w:bCs/>
              </w:rPr>
              <w:t>Support Costs</w:t>
            </w:r>
          </w:p>
        </w:tc>
        <w:tc>
          <w:tcPr>
            <w:tcW w:w="1485" w:type="dxa"/>
            <w:shd w:val="clear" w:color="auto" w:fill="F2F2F2" w:themeFill="background1" w:themeFillShade="F2"/>
          </w:tcPr>
          <w:p w14:paraId="47108133" w14:textId="77777777" w:rsidR="00333CB1" w:rsidRPr="00845FE7" w:rsidRDefault="12375CF9" w:rsidP="6D4EA032">
            <w:pPr>
              <w:rPr>
                <w:b/>
                <w:bCs/>
              </w:rPr>
            </w:pPr>
            <w:r w:rsidRPr="00845FE7">
              <w:rPr>
                <w:b/>
                <w:bCs/>
              </w:rPr>
              <w:t>Total</w:t>
            </w:r>
          </w:p>
          <w:p w14:paraId="58CAD8A6" w14:textId="5F394B2F" w:rsidR="00333CB1" w:rsidRPr="00845FE7" w:rsidRDefault="12375CF9" w:rsidP="6D4EA032">
            <w:pPr>
              <w:rPr>
                <w:b/>
                <w:bCs/>
              </w:rPr>
            </w:pPr>
            <w:r w:rsidRPr="00845FE7">
              <w:rPr>
                <w:b/>
                <w:bCs/>
              </w:rPr>
              <w:t>2024</w:t>
            </w:r>
          </w:p>
        </w:tc>
        <w:tc>
          <w:tcPr>
            <w:tcW w:w="1457" w:type="dxa"/>
            <w:shd w:val="clear" w:color="auto" w:fill="F2F2F2" w:themeFill="background1" w:themeFillShade="F2"/>
          </w:tcPr>
          <w:p w14:paraId="34C07B70" w14:textId="77777777" w:rsidR="002F6E07" w:rsidRPr="00845FE7" w:rsidRDefault="2FE917F0" w:rsidP="6D4EA032">
            <w:pPr>
              <w:rPr>
                <w:b/>
                <w:bCs/>
              </w:rPr>
            </w:pPr>
            <w:r w:rsidRPr="00845FE7">
              <w:rPr>
                <w:b/>
                <w:bCs/>
              </w:rPr>
              <w:t>Total</w:t>
            </w:r>
          </w:p>
          <w:p w14:paraId="0B594A43" w14:textId="574C434A" w:rsidR="00333CB1" w:rsidRPr="00845FE7" w:rsidRDefault="2FE917F0" w:rsidP="6D4EA032">
            <w:pPr>
              <w:rPr>
                <w:b/>
                <w:bCs/>
              </w:rPr>
            </w:pPr>
            <w:r w:rsidRPr="00845FE7">
              <w:rPr>
                <w:b/>
                <w:bCs/>
              </w:rPr>
              <w:t>2023</w:t>
            </w:r>
          </w:p>
        </w:tc>
      </w:tr>
      <w:tr w:rsidR="002A03E3" w:rsidRPr="00845FE7" w14:paraId="2C9381BF" w14:textId="01BBDD38" w:rsidTr="6D4EA032">
        <w:tc>
          <w:tcPr>
            <w:tcW w:w="1733" w:type="dxa"/>
            <w:vAlign w:val="bottom"/>
          </w:tcPr>
          <w:p w14:paraId="227B9E76" w14:textId="6D4F1F64" w:rsidR="002A03E3" w:rsidRPr="00845FE7" w:rsidRDefault="26B4D759" w:rsidP="6D4EA032">
            <w:pPr>
              <w:rPr>
                <w:rFonts w:ascii="Arial" w:hAnsi="Arial" w:cs="Arial"/>
                <w:sz w:val="20"/>
                <w:szCs w:val="20"/>
              </w:rPr>
            </w:pPr>
            <w:r w:rsidRPr="00845FE7">
              <w:rPr>
                <w:rFonts w:ascii="Arial" w:hAnsi="Arial" w:cs="Arial"/>
                <w:sz w:val="20"/>
                <w:szCs w:val="20"/>
              </w:rPr>
              <w:lastRenderedPageBreak/>
              <w:t>Raising funds</w:t>
            </w:r>
          </w:p>
        </w:tc>
        <w:tc>
          <w:tcPr>
            <w:tcW w:w="1554" w:type="dxa"/>
            <w:vAlign w:val="bottom"/>
          </w:tcPr>
          <w:p w14:paraId="7B7AC9EA" w14:textId="2830912D" w:rsidR="002A03E3" w:rsidRPr="00845FE7" w:rsidRDefault="26B4D759" w:rsidP="00231CE3">
            <w:pPr>
              <w:jc w:val="right"/>
              <w:rPr>
                <w:rFonts w:ascii="Arial" w:hAnsi="Arial" w:cs="Arial"/>
                <w:sz w:val="20"/>
                <w:szCs w:val="20"/>
              </w:rPr>
            </w:pPr>
            <w:r w:rsidRPr="00845FE7">
              <w:rPr>
                <w:rFonts w:ascii="Arial" w:hAnsi="Arial" w:cs="Arial"/>
                <w:sz w:val="20"/>
                <w:szCs w:val="20"/>
              </w:rPr>
              <w:t>£309,735</w:t>
            </w:r>
          </w:p>
        </w:tc>
        <w:tc>
          <w:tcPr>
            <w:tcW w:w="1511" w:type="dxa"/>
            <w:vAlign w:val="bottom"/>
          </w:tcPr>
          <w:p w14:paraId="30A106ED" w14:textId="6A3E4017" w:rsidR="002A03E3" w:rsidRPr="00845FE7" w:rsidRDefault="26B4D759" w:rsidP="00231CE3">
            <w:pPr>
              <w:jc w:val="right"/>
              <w:rPr>
                <w:rFonts w:ascii="Arial" w:hAnsi="Arial" w:cs="Arial"/>
                <w:sz w:val="20"/>
                <w:szCs w:val="20"/>
              </w:rPr>
            </w:pPr>
            <w:r w:rsidRPr="00845FE7">
              <w:rPr>
                <w:rFonts w:ascii="Arial" w:hAnsi="Arial" w:cs="Arial"/>
                <w:sz w:val="20"/>
                <w:szCs w:val="20"/>
              </w:rPr>
              <w:t>£394,972</w:t>
            </w:r>
          </w:p>
        </w:tc>
        <w:tc>
          <w:tcPr>
            <w:tcW w:w="1418" w:type="dxa"/>
            <w:vAlign w:val="bottom"/>
          </w:tcPr>
          <w:p w14:paraId="2BEDC65C" w14:textId="712D9CE7" w:rsidR="002A03E3" w:rsidRPr="00845FE7" w:rsidRDefault="26B4D759" w:rsidP="00231CE3">
            <w:pPr>
              <w:jc w:val="right"/>
              <w:rPr>
                <w:rFonts w:ascii="Arial" w:hAnsi="Arial" w:cs="Arial"/>
                <w:sz w:val="20"/>
                <w:szCs w:val="20"/>
              </w:rPr>
            </w:pPr>
            <w:r w:rsidRPr="00845FE7">
              <w:rPr>
                <w:rFonts w:ascii="Arial" w:hAnsi="Arial" w:cs="Arial"/>
                <w:sz w:val="20"/>
                <w:szCs w:val="20"/>
              </w:rPr>
              <w:t>£132,759</w:t>
            </w:r>
          </w:p>
        </w:tc>
        <w:tc>
          <w:tcPr>
            <w:tcW w:w="1485" w:type="dxa"/>
            <w:vAlign w:val="bottom"/>
          </w:tcPr>
          <w:p w14:paraId="5BDF9502" w14:textId="7DE92EFE" w:rsidR="002A03E3" w:rsidRPr="00845FE7" w:rsidRDefault="26B4D759" w:rsidP="00231CE3">
            <w:pPr>
              <w:jc w:val="right"/>
              <w:rPr>
                <w:rFonts w:ascii="Arial" w:hAnsi="Arial" w:cs="Arial"/>
                <w:sz w:val="20"/>
                <w:szCs w:val="20"/>
              </w:rPr>
            </w:pPr>
            <w:r w:rsidRPr="00845FE7">
              <w:rPr>
                <w:rFonts w:ascii="Arial" w:hAnsi="Arial" w:cs="Arial"/>
                <w:sz w:val="20"/>
                <w:szCs w:val="20"/>
              </w:rPr>
              <w:t>£837,466</w:t>
            </w:r>
          </w:p>
        </w:tc>
        <w:tc>
          <w:tcPr>
            <w:tcW w:w="1457" w:type="dxa"/>
            <w:vAlign w:val="bottom"/>
          </w:tcPr>
          <w:p w14:paraId="1F225FB3" w14:textId="75BCC7D2" w:rsidR="002A03E3" w:rsidRPr="00845FE7" w:rsidRDefault="26B4D759" w:rsidP="00231CE3">
            <w:pPr>
              <w:jc w:val="right"/>
              <w:rPr>
                <w:rFonts w:ascii="Arial" w:hAnsi="Arial" w:cs="Arial"/>
                <w:sz w:val="20"/>
                <w:szCs w:val="20"/>
              </w:rPr>
            </w:pPr>
            <w:r w:rsidRPr="00845FE7">
              <w:rPr>
                <w:rFonts w:ascii="Arial" w:hAnsi="Arial" w:cs="Arial"/>
                <w:sz w:val="20"/>
                <w:szCs w:val="20"/>
              </w:rPr>
              <w:t>£448,384</w:t>
            </w:r>
          </w:p>
        </w:tc>
      </w:tr>
      <w:tr w:rsidR="002A03E3" w:rsidRPr="00845FE7" w14:paraId="52A4B373" w14:textId="448CF4F5" w:rsidTr="6D4EA032">
        <w:tc>
          <w:tcPr>
            <w:tcW w:w="1733" w:type="dxa"/>
            <w:vAlign w:val="bottom"/>
          </w:tcPr>
          <w:p w14:paraId="31E55973" w14:textId="0F743B0A" w:rsidR="002A03E3" w:rsidRPr="00845FE7" w:rsidRDefault="26B4D759" w:rsidP="6D4EA032">
            <w:pPr>
              <w:rPr>
                <w:rFonts w:ascii="Arial" w:hAnsi="Arial" w:cs="Arial"/>
                <w:sz w:val="20"/>
                <w:szCs w:val="20"/>
              </w:rPr>
            </w:pPr>
            <w:r w:rsidRPr="00845FE7">
              <w:rPr>
                <w:rFonts w:ascii="Arial" w:hAnsi="Arial" w:cs="Arial"/>
                <w:sz w:val="20"/>
                <w:szCs w:val="20"/>
              </w:rPr>
              <w:t>Personal support services</w:t>
            </w:r>
          </w:p>
        </w:tc>
        <w:tc>
          <w:tcPr>
            <w:tcW w:w="1554" w:type="dxa"/>
            <w:vAlign w:val="bottom"/>
          </w:tcPr>
          <w:p w14:paraId="46A55B2E" w14:textId="0D754DC2" w:rsidR="002A03E3" w:rsidRPr="00845FE7" w:rsidRDefault="6BEF6F63" w:rsidP="00231CE3">
            <w:pPr>
              <w:jc w:val="right"/>
              <w:rPr>
                <w:rFonts w:ascii="Arial" w:hAnsi="Arial" w:cs="Arial"/>
                <w:sz w:val="20"/>
                <w:szCs w:val="20"/>
              </w:rPr>
            </w:pPr>
            <w:r w:rsidRPr="00845FE7">
              <w:rPr>
                <w:rFonts w:ascii="Arial" w:hAnsi="Arial" w:cs="Arial"/>
                <w:sz w:val="20"/>
                <w:szCs w:val="20"/>
              </w:rPr>
              <w:t>£</w:t>
            </w:r>
            <w:r w:rsidR="26B4D759" w:rsidRPr="00845FE7">
              <w:rPr>
                <w:rFonts w:ascii="Arial" w:hAnsi="Arial" w:cs="Arial"/>
                <w:sz w:val="20"/>
                <w:szCs w:val="20"/>
              </w:rPr>
              <w:t>21,382,080</w:t>
            </w:r>
          </w:p>
        </w:tc>
        <w:tc>
          <w:tcPr>
            <w:tcW w:w="1511" w:type="dxa"/>
            <w:vAlign w:val="bottom"/>
          </w:tcPr>
          <w:p w14:paraId="50A7DBB6" w14:textId="6834D5F4" w:rsidR="002A03E3" w:rsidRPr="00845FE7" w:rsidRDefault="6BEF6F63" w:rsidP="00231CE3">
            <w:pPr>
              <w:jc w:val="right"/>
              <w:rPr>
                <w:rFonts w:ascii="Arial" w:hAnsi="Arial" w:cs="Arial"/>
                <w:sz w:val="20"/>
                <w:szCs w:val="20"/>
              </w:rPr>
            </w:pPr>
            <w:r w:rsidRPr="00845FE7">
              <w:rPr>
                <w:rFonts w:ascii="Arial" w:hAnsi="Arial" w:cs="Arial"/>
                <w:sz w:val="20"/>
                <w:szCs w:val="20"/>
              </w:rPr>
              <w:t>£</w:t>
            </w:r>
            <w:r w:rsidR="26B4D759" w:rsidRPr="00845FE7">
              <w:rPr>
                <w:rFonts w:ascii="Arial" w:hAnsi="Arial" w:cs="Arial"/>
                <w:sz w:val="20"/>
                <w:szCs w:val="20"/>
              </w:rPr>
              <w:t>3,593,982</w:t>
            </w:r>
          </w:p>
        </w:tc>
        <w:tc>
          <w:tcPr>
            <w:tcW w:w="1418" w:type="dxa"/>
            <w:vAlign w:val="bottom"/>
          </w:tcPr>
          <w:p w14:paraId="7295EBD8" w14:textId="15414718" w:rsidR="002A03E3" w:rsidRPr="00845FE7" w:rsidRDefault="26B4D759" w:rsidP="00231CE3">
            <w:pPr>
              <w:jc w:val="right"/>
              <w:rPr>
                <w:rFonts w:ascii="Arial" w:hAnsi="Arial" w:cs="Arial"/>
                <w:sz w:val="20"/>
                <w:szCs w:val="20"/>
              </w:rPr>
            </w:pPr>
            <w:r w:rsidRPr="00845FE7">
              <w:rPr>
                <w:rFonts w:ascii="Arial" w:hAnsi="Arial" w:cs="Arial"/>
                <w:sz w:val="20"/>
                <w:szCs w:val="20"/>
              </w:rPr>
              <w:t>£4,705,207</w:t>
            </w:r>
          </w:p>
        </w:tc>
        <w:tc>
          <w:tcPr>
            <w:tcW w:w="1485" w:type="dxa"/>
            <w:vAlign w:val="bottom"/>
          </w:tcPr>
          <w:p w14:paraId="7C85B55A" w14:textId="00EB27D8" w:rsidR="002A03E3" w:rsidRPr="00845FE7" w:rsidRDefault="26B4D759" w:rsidP="00231CE3">
            <w:pPr>
              <w:jc w:val="right"/>
              <w:rPr>
                <w:rFonts w:ascii="Arial" w:hAnsi="Arial" w:cs="Arial"/>
                <w:sz w:val="20"/>
                <w:szCs w:val="20"/>
              </w:rPr>
            </w:pPr>
            <w:r w:rsidRPr="00845FE7">
              <w:rPr>
                <w:rFonts w:ascii="Arial" w:hAnsi="Arial" w:cs="Arial"/>
                <w:sz w:val="20"/>
                <w:szCs w:val="20"/>
              </w:rPr>
              <w:t>£29,681,269</w:t>
            </w:r>
          </w:p>
        </w:tc>
        <w:tc>
          <w:tcPr>
            <w:tcW w:w="1457" w:type="dxa"/>
            <w:vAlign w:val="bottom"/>
          </w:tcPr>
          <w:p w14:paraId="6E9E360A" w14:textId="664AC5BD" w:rsidR="002A03E3" w:rsidRPr="00845FE7" w:rsidRDefault="26B4D759" w:rsidP="00231CE3">
            <w:pPr>
              <w:jc w:val="right"/>
              <w:rPr>
                <w:rFonts w:ascii="Arial" w:hAnsi="Arial" w:cs="Arial"/>
                <w:sz w:val="20"/>
                <w:szCs w:val="20"/>
              </w:rPr>
            </w:pPr>
            <w:r w:rsidRPr="00845FE7">
              <w:rPr>
                <w:rFonts w:ascii="Arial" w:hAnsi="Arial" w:cs="Arial"/>
                <w:sz w:val="20"/>
                <w:szCs w:val="20"/>
              </w:rPr>
              <w:t>£26,671,282</w:t>
            </w:r>
          </w:p>
        </w:tc>
      </w:tr>
      <w:tr w:rsidR="002A03E3" w:rsidRPr="00845FE7" w14:paraId="39FE31DC" w14:textId="7B5FC6CD" w:rsidTr="6D4EA032">
        <w:tc>
          <w:tcPr>
            <w:tcW w:w="1733" w:type="dxa"/>
            <w:vAlign w:val="bottom"/>
          </w:tcPr>
          <w:p w14:paraId="138536EB" w14:textId="79099DE9" w:rsidR="002A03E3" w:rsidRPr="00845FE7" w:rsidRDefault="26B4D759" w:rsidP="6D4EA032">
            <w:pPr>
              <w:rPr>
                <w:rFonts w:ascii="Arial" w:hAnsi="Arial" w:cs="Arial"/>
                <w:sz w:val="20"/>
                <w:szCs w:val="20"/>
              </w:rPr>
            </w:pPr>
            <w:r w:rsidRPr="00845FE7">
              <w:rPr>
                <w:rFonts w:ascii="Arial" w:hAnsi="Arial" w:cs="Arial"/>
                <w:sz w:val="20"/>
                <w:szCs w:val="20"/>
              </w:rPr>
              <w:t>Advisory and specialist services</w:t>
            </w:r>
          </w:p>
        </w:tc>
        <w:tc>
          <w:tcPr>
            <w:tcW w:w="1554" w:type="dxa"/>
            <w:vAlign w:val="bottom"/>
          </w:tcPr>
          <w:p w14:paraId="78989DAC" w14:textId="12B59AE3" w:rsidR="002A03E3" w:rsidRPr="00845FE7" w:rsidRDefault="6BEF6F63" w:rsidP="00231CE3">
            <w:pPr>
              <w:jc w:val="right"/>
              <w:rPr>
                <w:rFonts w:ascii="Arial" w:hAnsi="Arial" w:cs="Arial"/>
                <w:sz w:val="20"/>
                <w:szCs w:val="20"/>
              </w:rPr>
            </w:pPr>
            <w:r w:rsidRPr="00845FE7">
              <w:rPr>
                <w:rFonts w:ascii="Arial" w:hAnsi="Arial" w:cs="Arial"/>
                <w:sz w:val="20"/>
                <w:szCs w:val="20"/>
              </w:rPr>
              <w:t>£</w:t>
            </w:r>
            <w:r w:rsidR="26B4D759" w:rsidRPr="00845FE7">
              <w:rPr>
                <w:rFonts w:ascii="Arial" w:hAnsi="Arial" w:cs="Arial"/>
                <w:sz w:val="20"/>
                <w:szCs w:val="20"/>
              </w:rPr>
              <w:t>864,675</w:t>
            </w:r>
          </w:p>
        </w:tc>
        <w:tc>
          <w:tcPr>
            <w:tcW w:w="1511" w:type="dxa"/>
            <w:vAlign w:val="bottom"/>
          </w:tcPr>
          <w:p w14:paraId="11E5DA8E" w14:textId="4E00E09C" w:rsidR="002A03E3" w:rsidRPr="00845FE7" w:rsidRDefault="6BEF6F63" w:rsidP="00231CE3">
            <w:pPr>
              <w:jc w:val="right"/>
              <w:rPr>
                <w:rFonts w:ascii="Arial" w:hAnsi="Arial" w:cs="Arial"/>
                <w:sz w:val="20"/>
                <w:szCs w:val="20"/>
              </w:rPr>
            </w:pPr>
            <w:r w:rsidRPr="00845FE7">
              <w:rPr>
                <w:rFonts w:ascii="Arial" w:hAnsi="Arial" w:cs="Arial"/>
                <w:sz w:val="20"/>
                <w:szCs w:val="20"/>
              </w:rPr>
              <w:t>£</w:t>
            </w:r>
            <w:r w:rsidR="26B4D759" w:rsidRPr="00845FE7">
              <w:rPr>
                <w:rFonts w:ascii="Arial" w:hAnsi="Arial" w:cs="Arial"/>
                <w:sz w:val="20"/>
                <w:szCs w:val="20"/>
              </w:rPr>
              <w:t>156,382</w:t>
            </w:r>
          </w:p>
        </w:tc>
        <w:tc>
          <w:tcPr>
            <w:tcW w:w="1418" w:type="dxa"/>
            <w:vAlign w:val="bottom"/>
          </w:tcPr>
          <w:p w14:paraId="52DD640D" w14:textId="0451280F" w:rsidR="002A03E3" w:rsidRPr="00845FE7" w:rsidRDefault="26B4D759" w:rsidP="00231CE3">
            <w:pPr>
              <w:jc w:val="right"/>
              <w:rPr>
                <w:rFonts w:ascii="Arial" w:hAnsi="Arial" w:cs="Arial"/>
                <w:sz w:val="20"/>
                <w:szCs w:val="20"/>
              </w:rPr>
            </w:pPr>
            <w:r w:rsidRPr="00845FE7">
              <w:rPr>
                <w:rFonts w:ascii="Arial" w:hAnsi="Arial" w:cs="Arial"/>
                <w:sz w:val="20"/>
                <w:szCs w:val="20"/>
              </w:rPr>
              <w:t>£113,790</w:t>
            </w:r>
          </w:p>
        </w:tc>
        <w:tc>
          <w:tcPr>
            <w:tcW w:w="1485" w:type="dxa"/>
            <w:vAlign w:val="bottom"/>
          </w:tcPr>
          <w:p w14:paraId="12542AD4" w14:textId="186F4D0A" w:rsidR="002A03E3" w:rsidRPr="00845FE7" w:rsidRDefault="26B4D759" w:rsidP="00231CE3">
            <w:pPr>
              <w:jc w:val="right"/>
              <w:rPr>
                <w:rFonts w:ascii="Arial" w:hAnsi="Arial" w:cs="Arial"/>
                <w:sz w:val="20"/>
                <w:szCs w:val="20"/>
              </w:rPr>
            </w:pPr>
            <w:r w:rsidRPr="00845FE7">
              <w:rPr>
                <w:rFonts w:ascii="Arial" w:hAnsi="Arial" w:cs="Arial"/>
                <w:sz w:val="20"/>
                <w:szCs w:val="20"/>
              </w:rPr>
              <w:t>£1,134,847</w:t>
            </w:r>
          </w:p>
        </w:tc>
        <w:tc>
          <w:tcPr>
            <w:tcW w:w="1457" w:type="dxa"/>
            <w:vAlign w:val="bottom"/>
          </w:tcPr>
          <w:p w14:paraId="245AA4BB" w14:textId="5D90C6A4" w:rsidR="002A03E3" w:rsidRPr="00845FE7" w:rsidRDefault="26B4D759" w:rsidP="00231CE3">
            <w:pPr>
              <w:jc w:val="right"/>
              <w:rPr>
                <w:rFonts w:ascii="Arial" w:hAnsi="Arial" w:cs="Arial"/>
                <w:sz w:val="20"/>
                <w:szCs w:val="20"/>
              </w:rPr>
            </w:pPr>
            <w:r w:rsidRPr="00845FE7">
              <w:rPr>
                <w:rFonts w:ascii="Arial" w:hAnsi="Arial" w:cs="Arial"/>
                <w:sz w:val="20"/>
                <w:szCs w:val="20"/>
              </w:rPr>
              <w:t>£973,816</w:t>
            </w:r>
          </w:p>
        </w:tc>
      </w:tr>
      <w:tr w:rsidR="002A03E3" w:rsidRPr="00845FE7" w14:paraId="7B9EF57B" w14:textId="7346E998" w:rsidTr="6D4EA032">
        <w:tc>
          <w:tcPr>
            <w:tcW w:w="1733" w:type="dxa"/>
            <w:vAlign w:val="bottom"/>
          </w:tcPr>
          <w:p w14:paraId="435F642E" w14:textId="00FBE517" w:rsidR="002A03E3" w:rsidRPr="00845FE7" w:rsidRDefault="26B4D759" w:rsidP="6D4EA032">
            <w:pPr>
              <w:rPr>
                <w:rFonts w:ascii="Arial" w:hAnsi="Arial" w:cs="Arial"/>
                <w:sz w:val="20"/>
                <w:szCs w:val="20"/>
              </w:rPr>
            </w:pPr>
            <w:r w:rsidRPr="00845FE7">
              <w:rPr>
                <w:rFonts w:ascii="Arial" w:hAnsi="Arial" w:cs="Arial"/>
                <w:sz w:val="20"/>
                <w:szCs w:val="20"/>
              </w:rPr>
              <w:t>Housing and development</w:t>
            </w:r>
          </w:p>
        </w:tc>
        <w:tc>
          <w:tcPr>
            <w:tcW w:w="1554" w:type="dxa"/>
            <w:vAlign w:val="bottom"/>
          </w:tcPr>
          <w:p w14:paraId="3D930A29" w14:textId="22E6292D" w:rsidR="002A03E3" w:rsidRPr="00845FE7" w:rsidRDefault="6BEF6F63" w:rsidP="00231CE3">
            <w:pPr>
              <w:jc w:val="right"/>
              <w:rPr>
                <w:rFonts w:ascii="Arial" w:hAnsi="Arial" w:cs="Arial"/>
                <w:sz w:val="20"/>
                <w:szCs w:val="20"/>
              </w:rPr>
            </w:pPr>
            <w:r w:rsidRPr="00845FE7">
              <w:rPr>
                <w:rFonts w:ascii="Arial" w:hAnsi="Arial" w:cs="Arial"/>
                <w:sz w:val="20"/>
                <w:szCs w:val="20"/>
              </w:rPr>
              <w:t>£</w:t>
            </w:r>
            <w:r w:rsidR="26B4D759" w:rsidRPr="00845FE7">
              <w:rPr>
                <w:rFonts w:ascii="Arial" w:hAnsi="Arial" w:cs="Arial"/>
                <w:sz w:val="20"/>
                <w:szCs w:val="20"/>
              </w:rPr>
              <w:t>144,255</w:t>
            </w:r>
          </w:p>
        </w:tc>
        <w:tc>
          <w:tcPr>
            <w:tcW w:w="1511" w:type="dxa"/>
            <w:vAlign w:val="bottom"/>
          </w:tcPr>
          <w:p w14:paraId="4CF98B61" w14:textId="179AA62F" w:rsidR="002A03E3" w:rsidRPr="00845FE7" w:rsidRDefault="6BEF6F63" w:rsidP="00231CE3">
            <w:pPr>
              <w:jc w:val="right"/>
              <w:rPr>
                <w:rFonts w:ascii="Arial" w:hAnsi="Arial" w:cs="Arial"/>
                <w:sz w:val="20"/>
                <w:szCs w:val="20"/>
              </w:rPr>
            </w:pPr>
            <w:r w:rsidRPr="00845FE7">
              <w:rPr>
                <w:rFonts w:ascii="Arial" w:hAnsi="Arial" w:cs="Arial"/>
                <w:sz w:val="20"/>
                <w:szCs w:val="20"/>
              </w:rPr>
              <w:t>£</w:t>
            </w:r>
            <w:r w:rsidR="26B4D759" w:rsidRPr="00845FE7">
              <w:rPr>
                <w:rFonts w:ascii="Arial" w:hAnsi="Arial" w:cs="Arial"/>
                <w:sz w:val="20"/>
                <w:szCs w:val="20"/>
              </w:rPr>
              <w:t>104,523</w:t>
            </w:r>
          </w:p>
        </w:tc>
        <w:tc>
          <w:tcPr>
            <w:tcW w:w="1418" w:type="dxa"/>
            <w:vAlign w:val="bottom"/>
          </w:tcPr>
          <w:p w14:paraId="1C64E2D4" w14:textId="5C03C49D" w:rsidR="002A03E3" w:rsidRPr="00845FE7" w:rsidRDefault="6BEF6F63" w:rsidP="00231CE3">
            <w:pPr>
              <w:jc w:val="right"/>
              <w:rPr>
                <w:rFonts w:ascii="Arial" w:hAnsi="Arial" w:cs="Arial"/>
                <w:sz w:val="20"/>
                <w:szCs w:val="20"/>
              </w:rPr>
            </w:pPr>
            <w:r w:rsidRPr="00845FE7">
              <w:rPr>
                <w:rFonts w:ascii="Arial" w:hAnsi="Arial" w:cs="Arial"/>
                <w:sz w:val="20"/>
                <w:szCs w:val="20"/>
              </w:rPr>
              <w:t>£</w:t>
            </w:r>
            <w:r w:rsidR="26B4D759" w:rsidRPr="00845FE7">
              <w:rPr>
                <w:rFonts w:ascii="Arial" w:hAnsi="Arial" w:cs="Arial"/>
                <w:sz w:val="20"/>
                <w:szCs w:val="20"/>
              </w:rPr>
              <w:t>46,867</w:t>
            </w:r>
          </w:p>
        </w:tc>
        <w:tc>
          <w:tcPr>
            <w:tcW w:w="1485" w:type="dxa"/>
            <w:vAlign w:val="bottom"/>
          </w:tcPr>
          <w:p w14:paraId="655EA9A4" w14:textId="58642737" w:rsidR="002A03E3" w:rsidRPr="00845FE7" w:rsidRDefault="26B4D759" w:rsidP="00231CE3">
            <w:pPr>
              <w:jc w:val="right"/>
              <w:rPr>
                <w:rFonts w:ascii="Arial" w:hAnsi="Arial" w:cs="Arial"/>
                <w:sz w:val="20"/>
                <w:szCs w:val="20"/>
              </w:rPr>
            </w:pPr>
            <w:r w:rsidRPr="00845FE7">
              <w:rPr>
                <w:rFonts w:ascii="Arial" w:hAnsi="Arial" w:cs="Arial"/>
                <w:sz w:val="20"/>
                <w:szCs w:val="20"/>
              </w:rPr>
              <w:t>£295,645</w:t>
            </w:r>
          </w:p>
        </w:tc>
        <w:tc>
          <w:tcPr>
            <w:tcW w:w="1457" w:type="dxa"/>
            <w:vAlign w:val="bottom"/>
          </w:tcPr>
          <w:p w14:paraId="027C6D8D" w14:textId="16215966" w:rsidR="002A03E3" w:rsidRPr="00845FE7" w:rsidRDefault="26B4D759" w:rsidP="00231CE3">
            <w:pPr>
              <w:jc w:val="right"/>
              <w:rPr>
                <w:rFonts w:ascii="Arial" w:hAnsi="Arial" w:cs="Arial"/>
                <w:sz w:val="20"/>
                <w:szCs w:val="20"/>
              </w:rPr>
            </w:pPr>
            <w:r w:rsidRPr="00845FE7">
              <w:rPr>
                <w:rFonts w:ascii="Arial" w:hAnsi="Arial" w:cs="Arial"/>
                <w:sz w:val="20"/>
                <w:szCs w:val="20"/>
              </w:rPr>
              <w:t>£181,511</w:t>
            </w:r>
          </w:p>
        </w:tc>
      </w:tr>
      <w:tr w:rsidR="002F6E07" w:rsidRPr="00845FE7" w14:paraId="6E147BB7" w14:textId="1259579D" w:rsidTr="6D4EA032">
        <w:tc>
          <w:tcPr>
            <w:tcW w:w="1733" w:type="dxa"/>
            <w:vAlign w:val="bottom"/>
          </w:tcPr>
          <w:p w14:paraId="1C3C6805" w14:textId="755DF0FF" w:rsidR="002F6E07" w:rsidRPr="00845FE7" w:rsidRDefault="2FE917F0" w:rsidP="6D4EA032">
            <w:pPr>
              <w:rPr>
                <w:rFonts w:ascii="Arial" w:hAnsi="Arial" w:cs="Arial"/>
                <w:b/>
                <w:bCs/>
                <w:sz w:val="20"/>
                <w:szCs w:val="20"/>
              </w:rPr>
            </w:pPr>
            <w:r w:rsidRPr="00845FE7">
              <w:rPr>
                <w:rFonts w:ascii="Arial" w:hAnsi="Arial" w:cs="Arial"/>
                <w:b/>
                <w:bCs/>
                <w:sz w:val="20"/>
                <w:szCs w:val="20"/>
              </w:rPr>
              <w:t>Total</w:t>
            </w:r>
          </w:p>
        </w:tc>
        <w:tc>
          <w:tcPr>
            <w:tcW w:w="1554" w:type="dxa"/>
            <w:vAlign w:val="bottom"/>
          </w:tcPr>
          <w:p w14:paraId="546F56DD" w14:textId="2F6FBC61" w:rsidR="002F6E07" w:rsidRPr="00845FE7" w:rsidRDefault="49EB2DA7" w:rsidP="00231CE3">
            <w:pPr>
              <w:jc w:val="right"/>
              <w:rPr>
                <w:b/>
                <w:bCs/>
              </w:rPr>
            </w:pPr>
            <w:r w:rsidRPr="00845FE7">
              <w:rPr>
                <w:b/>
                <w:bCs/>
              </w:rPr>
              <w:t>£22,700,745</w:t>
            </w:r>
          </w:p>
        </w:tc>
        <w:tc>
          <w:tcPr>
            <w:tcW w:w="1511" w:type="dxa"/>
            <w:vAlign w:val="bottom"/>
          </w:tcPr>
          <w:p w14:paraId="4E644E53" w14:textId="7A65D380" w:rsidR="002F6E07" w:rsidRPr="00845FE7" w:rsidRDefault="49EB2DA7" w:rsidP="00231CE3">
            <w:pPr>
              <w:jc w:val="right"/>
              <w:rPr>
                <w:b/>
                <w:bCs/>
              </w:rPr>
            </w:pPr>
            <w:r w:rsidRPr="00845FE7">
              <w:rPr>
                <w:b/>
                <w:bCs/>
              </w:rPr>
              <w:t>£4,249,859</w:t>
            </w:r>
          </w:p>
        </w:tc>
        <w:tc>
          <w:tcPr>
            <w:tcW w:w="1418" w:type="dxa"/>
          </w:tcPr>
          <w:p w14:paraId="791DB185" w14:textId="27942BEC" w:rsidR="002F6E07" w:rsidRPr="00845FE7" w:rsidRDefault="49EB2DA7" w:rsidP="00231CE3">
            <w:pPr>
              <w:jc w:val="right"/>
              <w:rPr>
                <w:b/>
                <w:bCs/>
              </w:rPr>
            </w:pPr>
            <w:r w:rsidRPr="00845FE7">
              <w:rPr>
                <w:b/>
                <w:bCs/>
              </w:rPr>
              <w:t>£4,998,623</w:t>
            </w:r>
          </w:p>
        </w:tc>
        <w:tc>
          <w:tcPr>
            <w:tcW w:w="1485" w:type="dxa"/>
          </w:tcPr>
          <w:p w14:paraId="033046B0" w14:textId="19F6AE94" w:rsidR="002F6E07" w:rsidRPr="00845FE7" w:rsidRDefault="49EB2DA7" w:rsidP="00231CE3">
            <w:pPr>
              <w:jc w:val="right"/>
              <w:rPr>
                <w:b/>
                <w:bCs/>
              </w:rPr>
            </w:pPr>
            <w:r w:rsidRPr="00845FE7">
              <w:rPr>
                <w:b/>
                <w:bCs/>
              </w:rPr>
              <w:t>£31,949,227</w:t>
            </w:r>
          </w:p>
        </w:tc>
        <w:tc>
          <w:tcPr>
            <w:tcW w:w="1457" w:type="dxa"/>
          </w:tcPr>
          <w:p w14:paraId="0882DDFB" w14:textId="7E944A63" w:rsidR="002F6E07" w:rsidRPr="00845FE7" w:rsidRDefault="49EB2DA7" w:rsidP="00231CE3">
            <w:pPr>
              <w:jc w:val="right"/>
              <w:rPr>
                <w:b/>
                <w:bCs/>
              </w:rPr>
            </w:pPr>
            <w:r w:rsidRPr="00845FE7">
              <w:rPr>
                <w:b/>
                <w:bCs/>
              </w:rPr>
              <w:t>£28,274,993</w:t>
            </w:r>
          </w:p>
        </w:tc>
      </w:tr>
    </w:tbl>
    <w:p w14:paraId="50163367" w14:textId="77777777" w:rsidR="00500D69" w:rsidRPr="00845FE7" w:rsidRDefault="00500D69" w:rsidP="6D4EA032"/>
    <w:p w14:paraId="32B1D6FF" w14:textId="77777777" w:rsidR="002F7B68" w:rsidRPr="00053504" w:rsidRDefault="002F7B68" w:rsidP="6D4EA032">
      <w:r w:rsidRPr="00845FE7">
        <w:t>These activities help us to deliver our strategic goals through SeeAbility's key pillars as</w:t>
      </w:r>
      <w:r w:rsidRPr="00053504">
        <w:t xml:space="preserve"> follows:</w:t>
      </w:r>
    </w:p>
    <w:p w14:paraId="6B91D30B" w14:textId="4431B8A1" w:rsidR="002F7B68" w:rsidRPr="00053504" w:rsidRDefault="002F7B68" w:rsidP="6D4EA032">
      <w:pPr>
        <w:pStyle w:val="ListParagraph"/>
        <w:numPr>
          <w:ilvl w:val="0"/>
          <w:numId w:val="3"/>
        </w:numPr>
      </w:pPr>
      <w:r w:rsidRPr="00053504">
        <w:t>Raising funds: Excellence &amp; Transformation pillars</w:t>
      </w:r>
    </w:p>
    <w:p w14:paraId="545A481A" w14:textId="4284C4C4" w:rsidR="002F7B68" w:rsidRPr="00053504" w:rsidRDefault="002F7B68" w:rsidP="6D4EA032">
      <w:pPr>
        <w:pStyle w:val="ListParagraph"/>
        <w:numPr>
          <w:ilvl w:val="0"/>
          <w:numId w:val="3"/>
        </w:numPr>
      </w:pPr>
      <w:r w:rsidRPr="00053504">
        <w:t>Personal support services: Excellence &amp; Community pillars</w:t>
      </w:r>
    </w:p>
    <w:p w14:paraId="268CF812" w14:textId="7A7D6998" w:rsidR="002F7B68" w:rsidRPr="00053504" w:rsidRDefault="002F7B68" w:rsidP="6D4EA032">
      <w:pPr>
        <w:pStyle w:val="ListParagraph"/>
        <w:numPr>
          <w:ilvl w:val="0"/>
          <w:numId w:val="3"/>
        </w:numPr>
      </w:pPr>
      <w:r w:rsidRPr="00053504">
        <w:t>Advisory and specialist services: Excellence &amp; Voice pillars</w:t>
      </w:r>
    </w:p>
    <w:p w14:paraId="56000C06" w14:textId="509D6CC1" w:rsidR="00C0655C" w:rsidRPr="00053504" w:rsidRDefault="002F7B68" w:rsidP="6D4EA032">
      <w:pPr>
        <w:pStyle w:val="ListParagraph"/>
        <w:numPr>
          <w:ilvl w:val="0"/>
          <w:numId w:val="3"/>
        </w:numPr>
      </w:pPr>
      <w:r w:rsidRPr="00053504">
        <w:t>Housing and development:</w:t>
      </w:r>
      <w:r w:rsidR="00C0655C" w:rsidRPr="00053504">
        <w:t xml:space="preserve"> </w:t>
      </w:r>
      <w:r w:rsidRPr="00053504">
        <w:t>Transformation pillar</w:t>
      </w:r>
    </w:p>
    <w:p w14:paraId="23811880" w14:textId="601C83BA" w:rsidR="00C0655C" w:rsidRPr="00053504" w:rsidRDefault="00C0655C" w:rsidP="6D4EA032">
      <w:pPr>
        <w:pStyle w:val="Heading3"/>
      </w:pPr>
      <w:r w:rsidRPr="00053504">
        <w:t>4b. Breakdown of support costs by activity</w:t>
      </w:r>
    </w:p>
    <w:tbl>
      <w:tblPr>
        <w:tblStyle w:val="TableGrid"/>
        <w:tblW w:w="9916" w:type="dxa"/>
        <w:tblLook w:val="04A0" w:firstRow="1" w:lastRow="0" w:firstColumn="1" w:lastColumn="0" w:noHBand="0" w:noVBand="1"/>
      </w:tblPr>
      <w:tblGrid>
        <w:gridCol w:w="1362"/>
        <w:gridCol w:w="1439"/>
        <w:gridCol w:w="1140"/>
        <w:gridCol w:w="1081"/>
        <w:gridCol w:w="1246"/>
        <w:gridCol w:w="1157"/>
        <w:gridCol w:w="1245"/>
        <w:gridCol w:w="1246"/>
      </w:tblGrid>
      <w:tr w:rsidR="008131BF" w14:paraId="3102980B" w14:textId="77777777" w:rsidTr="6D4EA032">
        <w:tc>
          <w:tcPr>
            <w:tcW w:w="1362" w:type="dxa"/>
            <w:shd w:val="clear" w:color="auto" w:fill="F2F2F2" w:themeFill="background1" w:themeFillShade="F2"/>
          </w:tcPr>
          <w:p w14:paraId="1CBD9EDF" w14:textId="735D46C5" w:rsidR="00E64670" w:rsidRPr="00E30877" w:rsidRDefault="597B641D" w:rsidP="6D4EA032">
            <w:pPr>
              <w:rPr>
                <w:b/>
                <w:bCs/>
              </w:rPr>
            </w:pPr>
            <w:r w:rsidRPr="00E30877">
              <w:rPr>
                <w:b/>
                <w:bCs/>
              </w:rPr>
              <w:t>Continuing activities</w:t>
            </w:r>
          </w:p>
        </w:tc>
        <w:tc>
          <w:tcPr>
            <w:tcW w:w="1439" w:type="dxa"/>
            <w:shd w:val="clear" w:color="auto" w:fill="F2F2F2" w:themeFill="background1" w:themeFillShade="F2"/>
          </w:tcPr>
          <w:p w14:paraId="31848444" w14:textId="288202CF" w:rsidR="00E64670" w:rsidRPr="00E30877" w:rsidRDefault="537C4B82" w:rsidP="6D4EA032">
            <w:pPr>
              <w:rPr>
                <w:rFonts w:ascii="Arial" w:hAnsi="Arial" w:cs="Arial"/>
                <w:b/>
                <w:bCs/>
                <w:sz w:val="20"/>
                <w:szCs w:val="20"/>
              </w:rPr>
            </w:pPr>
            <w:r w:rsidRPr="00E30877">
              <w:rPr>
                <w:rFonts w:ascii="Arial" w:hAnsi="Arial" w:cs="Arial"/>
                <w:b/>
                <w:bCs/>
                <w:sz w:val="20"/>
                <w:szCs w:val="20"/>
              </w:rPr>
              <w:t>Management</w:t>
            </w:r>
          </w:p>
        </w:tc>
        <w:tc>
          <w:tcPr>
            <w:tcW w:w="1140" w:type="dxa"/>
            <w:shd w:val="clear" w:color="auto" w:fill="F2F2F2" w:themeFill="background1" w:themeFillShade="F2"/>
          </w:tcPr>
          <w:p w14:paraId="43D2E178" w14:textId="059629B6" w:rsidR="00E64670" w:rsidRPr="00E30877" w:rsidRDefault="537C4B82" w:rsidP="6D4EA032">
            <w:pPr>
              <w:rPr>
                <w:b/>
                <w:bCs/>
              </w:rPr>
            </w:pPr>
            <w:r w:rsidRPr="00E30877">
              <w:rPr>
                <w:b/>
                <w:bCs/>
              </w:rPr>
              <w:t>IT</w:t>
            </w:r>
          </w:p>
        </w:tc>
        <w:tc>
          <w:tcPr>
            <w:tcW w:w="1081" w:type="dxa"/>
            <w:shd w:val="clear" w:color="auto" w:fill="F2F2F2" w:themeFill="background1" w:themeFillShade="F2"/>
          </w:tcPr>
          <w:p w14:paraId="0C209E5A" w14:textId="028BB41A" w:rsidR="00E64670" w:rsidRPr="00E30877" w:rsidRDefault="537C4B82" w:rsidP="6D4EA032">
            <w:pPr>
              <w:rPr>
                <w:b/>
                <w:bCs/>
              </w:rPr>
            </w:pPr>
            <w:r w:rsidRPr="00E30877">
              <w:rPr>
                <w:b/>
                <w:bCs/>
              </w:rPr>
              <w:t>Finance</w:t>
            </w:r>
          </w:p>
        </w:tc>
        <w:tc>
          <w:tcPr>
            <w:tcW w:w="1246" w:type="dxa"/>
            <w:shd w:val="clear" w:color="auto" w:fill="F2F2F2" w:themeFill="background1" w:themeFillShade="F2"/>
          </w:tcPr>
          <w:p w14:paraId="5A67896F" w14:textId="2CCE4C67" w:rsidR="00E64670" w:rsidRPr="00E30877" w:rsidRDefault="537C4B82" w:rsidP="6D4EA032">
            <w:pPr>
              <w:rPr>
                <w:b/>
                <w:bCs/>
              </w:rPr>
            </w:pPr>
            <w:r w:rsidRPr="00E30877">
              <w:rPr>
                <w:b/>
                <w:bCs/>
              </w:rPr>
              <w:t>HR</w:t>
            </w:r>
          </w:p>
        </w:tc>
        <w:tc>
          <w:tcPr>
            <w:tcW w:w="1157" w:type="dxa"/>
            <w:shd w:val="clear" w:color="auto" w:fill="F2F2F2" w:themeFill="background1" w:themeFillShade="F2"/>
          </w:tcPr>
          <w:p w14:paraId="51103DA4" w14:textId="1C51EB66" w:rsidR="00E64670" w:rsidRPr="00E30877" w:rsidRDefault="537C4B82" w:rsidP="6D4EA032">
            <w:pPr>
              <w:rPr>
                <w:b/>
                <w:bCs/>
              </w:rPr>
            </w:pPr>
            <w:r w:rsidRPr="00E30877">
              <w:rPr>
                <w:b/>
                <w:bCs/>
              </w:rPr>
              <w:t>Training</w:t>
            </w:r>
          </w:p>
        </w:tc>
        <w:tc>
          <w:tcPr>
            <w:tcW w:w="1245" w:type="dxa"/>
            <w:shd w:val="clear" w:color="auto" w:fill="F2F2F2" w:themeFill="background1" w:themeFillShade="F2"/>
          </w:tcPr>
          <w:p w14:paraId="7719A001" w14:textId="766F3F69" w:rsidR="00E64670" w:rsidRPr="00E30877" w:rsidRDefault="537C4B82" w:rsidP="6D4EA032">
            <w:pPr>
              <w:rPr>
                <w:b/>
                <w:bCs/>
              </w:rPr>
            </w:pPr>
            <w:r w:rsidRPr="00E30877">
              <w:rPr>
                <w:b/>
                <w:bCs/>
              </w:rPr>
              <w:t>Total 2024</w:t>
            </w:r>
          </w:p>
        </w:tc>
        <w:tc>
          <w:tcPr>
            <w:tcW w:w="1246" w:type="dxa"/>
            <w:shd w:val="clear" w:color="auto" w:fill="F2F2F2" w:themeFill="background1" w:themeFillShade="F2"/>
          </w:tcPr>
          <w:p w14:paraId="2D1C47FE" w14:textId="7FCD7622" w:rsidR="00E64670" w:rsidRPr="00E30877" w:rsidRDefault="537C4B82" w:rsidP="6D4EA032">
            <w:pPr>
              <w:rPr>
                <w:b/>
                <w:bCs/>
              </w:rPr>
            </w:pPr>
            <w:r w:rsidRPr="00E30877">
              <w:rPr>
                <w:b/>
                <w:bCs/>
              </w:rPr>
              <w:t>Total 2023</w:t>
            </w:r>
          </w:p>
        </w:tc>
      </w:tr>
      <w:tr w:rsidR="008131BF" w14:paraId="601D7D44" w14:textId="77777777" w:rsidTr="6D4EA032">
        <w:tc>
          <w:tcPr>
            <w:tcW w:w="1362" w:type="dxa"/>
            <w:vAlign w:val="bottom"/>
          </w:tcPr>
          <w:p w14:paraId="4B8F9D63" w14:textId="1D6E108E" w:rsidR="008131BF" w:rsidRPr="00E30877" w:rsidRDefault="597B641D" w:rsidP="6D4EA032">
            <w:pPr>
              <w:rPr>
                <w:rFonts w:ascii="Arial" w:hAnsi="Arial" w:cs="Arial"/>
                <w:sz w:val="20"/>
                <w:szCs w:val="20"/>
              </w:rPr>
            </w:pPr>
            <w:r w:rsidRPr="00E30877">
              <w:rPr>
                <w:rFonts w:ascii="Arial" w:hAnsi="Arial" w:cs="Arial"/>
                <w:sz w:val="20"/>
                <w:szCs w:val="20"/>
              </w:rPr>
              <w:t>Raising funds</w:t>
            </w:r>
          </w:p>
        </w:tc>
        <w:tc>
          <w:tcPr>
            <w:tcW w:w="1439" w:type="dxa"/>
            <w:vAlign w:val="bottom"/>
          </w:tcPr>
          <w:p w14:paraId="5F95AC11" w14:textId="51371E83" w:rsidR="008131BF" w:rsidRPr="00E30877" w:rsidRDefault="0AFB27F1" w:rsidP="00231CE3">
            <w:pPr>
              <w:jc w:val="right"/>
              <w:rPr>
                <w:rFonts w:ascii="Arial" w:hAnsi="Arial" w:cs="Arial"/>
                <w:sz w:val="20"/>
                <w:szCs w:val="20"/>
              </w:rPr>
            </w:pPr>
            <w:r w:rsidRPr="00E30877">
              <w:rPr>
                <w:rFonts w:ascii="Arial" w:hAnsi="Arial" w:cs="Arial"/>
                <w:sz w:val="20"/>
                <w:szCs w:val="20"/>
              </w:rPr>
              <w:t>£</w:t>
            </w:r>
            <w:r w:rsidR="597B641D" w:rsidRPr="00E30877">
              <w:rPr>
                <w:rFonts w:ascii="Arial" w:hAnsi="Arial" w:cs="Arial"/>
                <w:sz w:val="20"/>
                <w:szCs w:val="20"/>
              </w:rPr>
              <w:t>51,769</w:t>
            </w:r>
          </w:p>
        </w:tc>
        <w:tc>
          <w:tcPr>
            <w:tcW w:w="1140" w:type="dxa"/>
            <w:vAlign w:val="bottom"/>
          </w:tcPr>
          <w:p w14:paraId="0BF6DE7F" w14:textId="4A9A657A" w:rsidR="008131BF" w:rsidRPr="00E30877" w:rsidRDefault="0AFB27F1" w:rsidP="00231CE3">
            <w:pPr>
              <w:jc w:val="right"/>
              <w:rPr>
                <w:rFonts w:ascii="Arial" w:hAnsi="Arial" w:cs="Arial"/>
                <w:sz w:val="20"/>
                <w:szCs w:val="20"/>
              </w:rPr>
            </w:pPr>
            <w:r w:rsidRPr="00E30877">
              <w:rPr>
                <w:rFonts w:ascii="Arial" w:hAnsi="Arial" w:cs="Arial"/>
                <w:sz w:val="20"/>
                <w:szCs w:val="20"/>
              </w:rPr>
              <w:t>£</w:t>
            </w:r>
            <w:r w:rsidR="597B641D" w:rsidRPr="00E30877">
              <w:rPr>
                <w:rFonts w:ascii="Arial" w:hAnsi="Arial" w:cs="Arial"/>
                <w:sz w:val="20"/>
                <w:szCs w:val="20"/>
              </w:rPr>
              <w:t>14,577</w:t>
            </w:r>
          </w:p>
        </w:tc>
        <w:tc>
          <w:tcPr>
            <w:tcW w:w="1081" w:type="dxa"/>
            <w:vAlign w:val="bottom"/>
          </w:tcPr>
          <w:p w14:paraId="18C26B35" w14:textId="2033C3A7" w:rsidR="008131BF" w:rsidRPr="00E30877" w:rsidRDefault="0AFB27F1" w:rsidP="00231CE3">
            <w:pPr>
              <w:jc w:val="right"/>
              <w:rPr>
                <w:rFonts w:ascii="Arial" w:hAnsi="Arial" w:cs="Arial"/>
                <w:sz w:val="20"/>
                <w:szCs w:val="20"/>
              </w:rPr>
            </w:pPr>
            <w:r w:rsidRPr="00E30877">
              <w:rPr>
                <w:rFonts w:ascii="Arial" w:hAnsi="Arial" w:cs="Arial"/>
                <w:sz w:val="20"/>
                <w:szCs w:val="20"/>
              </w:rPr>
              <w:t>£</w:t>
            </w:r>
            <w:r w:rsidR="597B641D" w:rsidRPr="00E30877">
              <w:rPr>
                <w:rFonts w:ascii="Arial" w:hAnsi="Arial" w:cs="Arial"/>
                <w:sz w:val="20"/>
                <w:szCs w:val="20"/>
              </w:rPr>
              <w:t>21,308</w:t>
            </w:r>
          </w:p>
        </w:tc>
        <w:tc>
          <w:tcPr>
            <w:tcW w:w="1246" w:type="dxa"/>
            <w:vAlign w:val="bottom"/>
          </w:tcPr>
          <w:p w14:paraId="75978526" w14:textId="7CE59855" w:rsidR="008131BF" w:rsidRPr="00E30877" w:rsidRDefault="0AFB27F1" w:rsidP="00231CE3">
            <w:pPr>
              <w:jc w:val="right"/>
              <w:rPr>
                <w:rFonts w:ascii="Arial" w:hAnsi="Arial" w:cs="Arial"/>
                <w:sz w:val="20"/>
                <w:szCs w:val="20"/>
              </w:rPr>
            </w:pPr>
            <w:r w:rsidRPr="00E30877">
              <w:rPr>
                <w:rFonts w:ascii="Arial" w:hAnsi="Arial" w:cs="Arial"/>
                <w:sz w:val="20"/>
                <w:szCs w:val="20"/>
              </w:rPr>
              <w:t>£</w:t>
            </w:r>
            <w:r w:rsidR="597B641D" w:rsidRPr="00E30877">
              <w:rPr>
                <w:rFonts w:ascii="Arial" w:hAnsi="Arial" w:cs="Arial"/>
                <w:sz w:val="20"/>
                <w:szCs w:val="20"/>
              </w:rPr>
              <w:t>33,550</w:t>
            </w:r>
          </w:p>
        </w:tc>
        <w:tc>
          <w:tcPr>
            <w:tcW w:w="1157" w:type="dxa"/>
            <w:vAlign w:val="bottom"/>
          </w:tcPr>
          <w:p w14:paraId="50DC0C26" w14:textId="0F11FDB4" w:rsidR="008131BF" w:rsidRPr="00E30877" w:rsidRDefault="0AFB27F1" w:rsidP="00231CE3">
            <w:pPr>
              <w:jc w:val="right"/>
              <w:rPr>
                <w:rFonts w:ascii="Arial" w:hAnsi="Arial" w:cs="Arial"/>
                <w:sz w:val="20"/>
                <w:szCs w:val="20"/>
              </w:rPr>
            </w:pPr>
            <w:r w:rsidRPr="00E30877">
              <w:rPr>
                <w:rFonts w:ascii="Arial" w:hAnsi="Arial" w:cs="Arial"/>
                <w:sz w:val="20"/>
                <w:szCs w:val="20"/>
              </w:rPr>
              <w:t>£</w:t>
            </w:r>
            <w:r w:rsidR="597B641D" w:rsidRPr="00E30877">
              <w:rPr>
                <w:rFonts w:ascii="Arial" w:hAnsi="Arial" w:cs="Arial"/>
                <w:sz w:val="20"/>
                <w:szCs w:val="20"/>
              </w:rPr>
              <w:t>11,555</w:t>
            </w:r>
          </w:p>
        </w:tc>
        <w:tc>
          <w:tcPr>
            <w:tcW w:w="1245" w:type="dxa"/>
            <w:vAlign w:val="bottom"/>
          </w:tcPr>
          <w:p w14:paraId="24CAE5B3" w14:textId="403E8994" w:rsidR="008131BF" w:rsidRPr="00E30877" w:rsidRDefault="0AFB27F1" w:rsidP="00231CE3">
            <w:pPr>
              <w:jc w:val="right"/>
              <w:rPr>
                <w:rFonts w:ascii="Arial" w:hAnsi="Arial" w:cs="Arial"/>
                <w:sz w:val="20"/>
                <w:szCs w:val="20"/>
              </w:rPr>
            </w:pPr>
            <w:r w:rsidRPr="00E30877">
              <w:rPr>
                <w:rFonts w:ascii="Arial" w:hAnsi="Arial" w:cs="Arial"/>
                <w:sz w:val="20"/>
                <w:szCs w:val="20"/>
              </w:rPr>
              <w:t>£</w:t>
            </w:r>
            <w:r w:rsidR="597B641D" w:rsidRPr="00E30877">
              <w:rPr>
                <w:rFonts w:ascii="Arial" w:hAnsi="Arial" w:cs="Arial"/>
                <w:sz w:val="20"/>
                <w:szCs w:val="20"/>
              </w:rPr>
              <w:t>132,759</w:t>
            </w:r>
          </w:p>
        </w:tc>
        <w:tc>
          <w:tcPr>
            <w:tcW w:w="1246" w:type="dxa"/>
            <w:vAlign w:val="bottom"/>
          </w:tcPr>
          <w:p w14:paraId="16DAB9FB" w14:textId="3A30CC88" w:rsidR="008131BF" w:rsidRPr="00E30877" w:rsidRDefault="0AFB27F1" w:rsidP="00231CE3">
            <w:pPr>
              <w:jc w:val="right"/>
              <w:rPr>
                <w:rFonts w:ascii="Arial" w:hAnsi="Arial" w:cs="Arial"/>
                <w:sz w:val="20"/>
                <w:szCs w:val="20"/>
              </w:rPr>
            </w:pPr>
            <w:r w:rsidRPr="00E30877">
              <w:rPr>
                <w:rFonts w:ascii="Arial" w:hAnsi="Arial" w:cs="Arial"/>
                <w:sz w:val="20"/>
                <w:szCs w:val="20"/>
              </w:rPr>
              <w:t>£</w:t>
            </w:r>
            <w:r w:rsidR="597B641D" w:rsidRPr="00E30877">
              <w:rPr>
                <w:rFonts w:ascii="Arial" w:hAnsi="Arial" w:cs="Arial"/>
                <w:sz w:val="20"/>
                <w:szCs w:val="20"/>
              </w:rPr>
              <w:t>72,921</w:t>
            </w:r>
          </w:p>
        </w:tc>
      </w:tr>
      <w:tr w:rsidR="008131BF" w:rsidRPr="001B52FB" w14:paraId="1BABA286" w14:textId="77777777" w:rsidTr="6D4EA032">
        <w:tc>
          <w:tcPr>
            <w:tcW w:w="1362" w:type="dxa"/>
            <w:vAlign w:val="bottom"/>
          </w:tcPr>
          <w:p w14:paraId="665B848D" w14:textId="227DDCD2" w:rsidR="008131BF" w:rsidRPr="001B52FB" w:rsidRDefault="597B641D" w:rsidP="6D4EA032">
            <w:pPr>
              <w:rPr>
                <w:rFonts w:ascii="Arial" w:hAnsi="Arial" w:cs="Arial"/>
                <w:sz w:val="20"/>
                <w:szCs w:val="20"/>
              </w:rPr>
            </w:pPr>
            <w:r w:rsidRPr="001B52FB">
              <w:rPr>
                <w:rFonts w:ascii="Arial" w:hAnsi="Arial" w:cs="Arial"/>
                <w:sz w:val="20"/>
                <w:szCs w:val="20"/>
              </w:rPr>
              <w:t>Personal support services</w:t>
            </w:r>
          </w:p>
        </w:tc>
        <w:tc>
          <w:tcPr>
            <w:tcW w:w="1439" w:type="dxa"/>
            <w:vAlign w:val="bottom"/>
          </w:tcPr>
          <w:p w14:paraId="5FF8EFCF" w14:textId="6111F1FA"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1,834,777</w:t>
            </w:r>
          </w:p>
        </w:tc>
        <w:tc>
          <w:tcPr>
            <w:tcW w:w="1140" w:type="dxa"/>
            <w:vAlign w:val="bottom"/>
          </w:tcPr>
          <w:p w14:paraId="6C14C930" w14:textId="564CF2F8"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516,632</w:t>
            </w:r>
          </w:p>
        </w:tc>
        <w:tc>
          <w:tcPr>
            <w:tcW w:w="1081" w:type="dxa"/>
            <w:vAlign w:val="bottom"/>
          </w:tcPr>
          <w:p w14:paraId="74773357" w14:textId="36BEF1BF"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755,204</w:t>
            </w:r>
          </w:p>
        </w:tc>
        <w:tc>
          <w:tcPr>
            <w:tcW w:w="1246" w:type="dxa"/>
            <w:vAlign w:val="bottom"/>
          </w:tcPr>
          <w:p w14:paraId="1BF98905" w14:textId="26BCDEE0"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1,189,065</w:t>
            </w:r>
          </w:p>
        </w:tc>
        <w:tc>
          <w:tcPr>
            <w:tcW w:w="1157" w:type="dxa"/>
            <w:vAlign w:val="bottom"/>
          </w:tcPr>
          <w:p w14:paraId="4F0A3465" w14:textId="7D6F026C"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409,529</w:t>
            </w:r>
          </w:p>
        </w:tc>
        <w:tc>
          <w:tcPr>
            <w:tcW w:w="1245" w:type="dxa"/>
            <w:vAlign w:val="bottom"/>
          </w:tcPr>
          <w:p w14:paraId="5588EDA4" w14:textId="4D9237AF"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4,705,207</w:t>
            </w:r>
          </w:p>
        </w:tc>
        <w:tc>
          <w:tcPr>
            <w:tcW w:w="1246" w:type="dxa"/>
            <w:vAlign w:val="bottom"/>
          </w:tcPr>
          <w:p w14:paraId="01119C73" w14:textId="7D23481B"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4,337,603</w:t>
            </w:r>
          </w:p>
        </w:tc>
      </w:tr>
      <w:tr w:rsidR="008131BF" w:rsidRPr="001B52FB" w14:paraId="7F80F98A" w14:textId="77777777" w:rsidTr="6D4EA032">
        <w:tc>
          <w:tcPr>
            <w:tcW w:w="1362" w:type="dxa"/>
            <w:vAlign w:val="bottom"/>
          </w:tcPr>
          <w:p w14:paraId="2286B1BE" w14:textId="3F7F8438" w:rsidR="008131BF" w:rsidRPr="001B52FB" w:rsidRDefault="597B641D" w:rsidP="6D4EA032">
            <w:pPr>
              <w:rPr>
                <w:rFonts w:ascii="Arial" w:hAnsi="Arial" w:cs="Arial"/>
                <w:sz w:val="20"/>
                <w:szCs w:val="20"/>
              </w:rPr>
            </w:pPr>
            <w:r w:rsidRPr="001B52FB">
              <w:rPr>
                <w:rFonts w:ascii="Arial" w:hAnsi="Arial" w:cs="Arial"/>
                <w:sz w:val="20"/>
                <w:szCs w:val="20"/>
              </w:rPr>
              <w:t xml:space="preserve">Advisory &amp; specialist </w:t>
            </w:r>
            <w:r w:rsidR="0AFB27F1" w:rsidRPr="001B52FB">
              <w:rPr>
                <w:rFonts w:ascii="Arial" w:hAnsi="Arial" w:cs="Arial"/>
                <w:sz w:val="20"/>
                <w:szCs w:val="20"/>
              </w:rPr>
              <w:t>services</w:t>
            </w:r>
          </w:p>
        </w:tc>
        <w:tc>
          <w:tcPr>
            <w:tcW w:w="1439" w:type="dxa"/>
            <w:vAlign w:val="bottom"/>
          </w:tcPr>
          <w:p w14:paraId="245D9ACF" w14:textId="087CF484"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44,372</w:t>
            </w:r>
          </w:p>
        </w:tc>
        <w:tc>
          <w:tcPr>
            <w:tcW w:w="1140" w:type="dxa"/>
            <w:vAlign w:val="bottom"/>
          </w:tcPr>
          <w:p w14:paraId="3608ABB0" w14:textId="4CE849BF"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12,494</w:t>
            </w:r>
          </w:p>
        </w:tc>
        <w:tc>
          <w:tcPr>
            <w:tcW w:w="1081" w:type="dxa"/>
            <w:vAlign w:val="bottom"/>
          </w:tcPr>
          <w:p w14:paraId="05AF4EC7" w14:textId="0661FE3B"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18,264</w:t>
            </w:r>
          </w:p>
        </w:tc>
        <w:tc>
          <w:tcPr>
            <w:tcW w:w="1246" w:type="dxa"/>
            <w:vAlign w:val="bottom"/>
          </w:tcPr>
          <w:p w14:paraId="316DDD32" w14:textId="7862C8BD"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28,756</w:t>
            </w:r>
          </w:p>
        </w:tc>
        <w:tc>
          <w:tcPr>
            <w:tcW w:w="1157" w:type="dxa"/>
            <w:vAlign w:val="bottom"/>
          </w:tcPr>
          <w:p w14:paraId="5ECB83C8" w14:textId="00BBFA6B"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9,904</w:t>
            </w:r>
          </w:p>
        </w:tc>
        <w:tc>
          <w:tcPr>
            <w:tcW w:w="1245" w:type="dxa"/>
            <w:vAlign w:val="bottom"/>
          </w:tcPr>
          <w:p w14:paraId="408B6779" w14:textId="468282CF"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113,790</w:t>
            </w:r>
          </w:p>
        </w:tc>
        <w:tc>
          <w:tcPr>
            <w:tcW w:w="1246" w:type="dxa"/>
            <w:vAlign w:val="bottom"/>
          </w:tcPr>
          <w:p w14:paraId="3F0D624D" w14:textId="17E111ED"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158,373</w:t>
            </w:r>
          </w:p>
        </w:tc>
      </w:tr>
      <w:tr w:rsidR="008131BF" w:rsidRPr="001B52FB" w14:paraId="69DCE910" w14:textId="77777777" w:rsidTr="6D4EA032">
        <w:tc>
          <w:tcPr>
            <w:tcW w:w="1362" w:type="dxa"/>
            <w:vAlign w:val="bottom"/>
          </w:tcPr>
          <w:p w14:paraId="11F20D9C" w14:textId="31A3D486" w:rsidR="008131BF" w:rsidRPr="001B52FB" w:rsidRDefault="597B641D" w:rsidP="6D4EA032">
            <w:pPr>
              <w:rPr>
                <w:rFonts w:ascii="Arial" w:hAnsi="Arial" w:cs="Arial"/>
                <w:sz w:val="20"/>
                <w:szCs w:val="20"/>
              </w:rPr>
            </w:pPr>
            <w:r w:rsidRPr="001B52FB">
              <w:rPr>
                <w:rFonts w:ascii="Arial" w:hAnsi="Arial" w:cs="Arial"/>
                <w:sz w:val="20"/>
                <w:szCs w:val="20"/>
              </w:rPr>
              <w:t>Housing and development</w:t>
            </w:r>
          </w:p>
        </w:tc>
        <w:tc>
          <w:tcPr>
            <w:tcW w:w="1439" w:type="dxa"/>
            <w:vAlign w:val="bottom"/>
          </w:tcPr>
          <w:p w14:paraId="0E00D17F" w14:textId="30795E0E"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18,276</w:t>
            </w:r>
          </w:p>
        </w:tc>
        <w:tc>
          <w:tcPr>
            <w:tcW w:w="1140" w:type="dxa"/>
            <w:vAlign w:val="bottom"/>
          </w:tcPr>
          <w:p w14:paraId="5071B4FA" w14:textId="3B1A1853"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5,146</w:t>
            </w:r>
          </w:p>
        </w:tc>
        <w:tc>
          <w:tcPr>
            <w:tcW w:w="1081" w:type="dxa"/>
            <w:vAlign w:val="bottom"/>
          </w:tcPr>
          <w:p w14:paraId="3538AB5F" w14:textId="73240ECD"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7,522</w:t>
            </w:r>
          </w:p>
        </w:tc>
        <w:tc>
          <w:tcPr>
            <w:tcW w:w="1246" w:type="dxa"/>
            <w:vAlign w:val="bottom"/>
          </w:tcPr>
          <w:p w14:paraId="5A13191A" w14:textId="4958C8D5"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11,844</w:t>
            </w:r>
          </w:p>
        </w:tc>
        <w:tc>
          <w:tcPr>
            <w:tcW w:w="1157" w:type="dxa"/>
            <w:vAlign w:val="bottom"/>
          </w:tcPr>
          <w:p w14:paraId="29B6E020" w14:textId="6E1D5EAE"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4,079</w:t>
            </w:r>
          </w:p>
        </w:tc>
        <w:tc>
          <w:tcPr>
            <w:tcW w:w="1245" w:type="dxa"/>
            <w:vAlign w:val="bottom"/>
          </w:tcPr>
          <w:p w14:paraId="67C0F1C1" w14:textId="77C6281A"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46,867</w:t>
            </w:r>
          </w:p>
        </w:tc>
        <w:tc>
          <w:tcPr>
            <w:tcW w:w="1246" w:type="dxa"/>
            <w:vAlign w:val="bottom"/>
          </w:tcPr>
          <w:p w14:paraId="700779EA" w14:textId="07FD670F" w:rsidR="008131BF" w:rsidRPr="001B52FB" w:rsidRDefault="0AFB27F1" w:rsidP="00231CE3">
            <w:pPr>
              <w:jc w:val="right"/>
              <w:rPr>
                <w:rFonts w:ascii="Arial" w:hAnsi="Arial" w:cs="Arial"/>
                <w:sz w:val="20"/>
                <w:szCs w:val="20"/>
              </w:rPr>
            </w:pPr>
            <w:r w:rsidRPr="001B52FB">
              <w:rPr>
                <w:rFonts w:ascii="Arial" w:hAnsi="Arial" w:cs="Arial"/>
                <w:sz w:val="20"/>
                <w:szCs w:val="20"/>
              </w:rPr>
              <w:t>£</w:t>
            </w:r>
            <w:r w:rsidR="597B641D" w:rsidRPr="001B52FB">
              <w:rPr>
                <w:rFonts w:ascii="Arial" w:hAnsi="Arial" w:cs="Arial"/>
                <w:sz w:val="20"/>
                <w:szCs w:val="20"/>
              </w:rPr>
              <w:t>29,520</w:t>
            </w:r>
          </w:p>
        </w:tc>
      </w:tr>
      <w:tr w:rsidR="00BB06B2" w:rsidRPr="001B52FB" w14:paraId="414883B4" w14:textId="77777777" w:rsidTr="6D4EA032">
        <w:tc>
          <w:tcPr>
            <w:tcW w:w="1362" w:type="dxa"/>
          </w:tcPr>
          <w:p w14:paraId="5AE5E9BF" w14:textId="41626D2F" w:rsidR="00BB06B2" w:rsidRPr="001B52FB" w:rsidRDefault="7A44EE88" w:rsidP="6D4EA032">
            <w:pPr>
              <w:rPr>
                <w:b/>
                <w:bCs/>
              </w:rPr>
            </w:pPr>
            <w:r w:rsidRPr="001B52FB">
              <w:rPr>
                <w:b/>
                <w:bCs/>
              </w:rPr>
              <w:t>Total</w:t>
            </w:r>
          </w:p>
        </w:tc>
        <w:tc>
          <w:tcPr>
            <w:tcW w:w="1439" w:type="dxa"/>
            <w:vAlign w:val="bottom"/>
          </w:tcPr>
          <w:p w14:paraId="4145238C" w14:textId="4D4494D1" w:rsidR="00BB06B2" w:rsidRPr="001B52FB" w:rsidRDefault="0AFB27F1" w:rsidP="00231CE3">
            <w:pPr>
              <w:jc w:val="right"/>
              <w:rPr>
                <w:b/>
                <w:bCs/>
              </w:rPr>
            </w:pPr>
            <w:r w:rsidRPr="001B52FB">
              <w:rPr>
                <w:rFonts w:ascii="Arial" w:hAnsi="Arial" w:cs="Arial"/>
                <w:b/>
                <w:bCs/>
                <w:sz w:val="20"/>
                <w:szCs w:val="20"/>
              </w:rPr>
              <w:t>£</w:t>
            </w:r>
            <w:r w:rsidR="7A44EE88" w:rsidRPr="001B52FB">
              <w:rPr>
                <w:rFonts w:ascii="Arial" w:hAnsi="Arial" w:cs="Arial"/>
                <w:b/>
                <w:bCs/>
                <w:sz w:val="20"/>
                <w:szCs w:val="20"/>
              </w:rPr>
              <w:t>1,949,194</w:t>
            </w:r>
          </w:p>
        </w:tc>
        <w:tc>
          <w:tcPr>
            <w:tcW w:w="1140" w:type="dxa"/>
            <w:vAlign w:val="bottom"/>
          </w:tcPr>
          <w:p w14:paraId="14717F90" w14:textId="152BD2D9" w:rsidR="00BB06B2" w:rsidRPr="001B52FB" w:rsidRDefault="0AFB27F1" w:rsidP="00231CE3">
            <w:pPr>
              <w:jc w:val="right"/>
              <w:rPr>
                <w:b/>
                <w:bCs/>
              </w:rPr>
            </w:pPr>
            <w:r w:rsidRPr="001B52FB">
              <w:rPr>
                <w:rFonts w:ascii="Arial" w:hAnsi="Arial" w:cs="Arial"/>
                <w:b/>
                <w:bCs/>
                <w:sz w:val="20"/>
                <w:szCs w:val="20"/>
              </w:rPr>
              <w:t>£</w:t>
            </w:r>
            <w:r w:rsidR="7A44EE88" w:rsidRPr="001B52FB">
              <w:rPr>
                <w:rFonts w:ascii="Arial" w:hAnsi="Arial" w:cs="Arial"/>
                <w:b/>
                <w:bCs/>
                <w:sz w:val="20"/>
                <w:szCs w:val="20"/>
              </w:rPr>
              <w:t>548,849</w:t>
            </w:r>
          </w:p>
        </w:tc>
        <w:tc>
          <w:tcPr>
            <w:tcW w:w="1081" w:type="dxa"/>
            <w:vAlign w:val="bottom"/>
          </w:tcPr>
          <w:p w14:paraId="613778A6" w14:textId="2FCE374A" w:rsidR="00BB06B2" w:rsidRPr="001B52FB" w:rsidRDefault="0AFB27F1" w:rsidP="00231CE3">
            <w:pPr>
              <w:jc w:val="right"/>
              <w:rPr>
                <w:b/>
                <w:bCs/>
              </w:rPr>
            </w:pPr>
            <w:r w:rsidRPr="001B52FB">
              <w:rPr>
                <w:rFonts w:ascii="Arial" w:hAnsi="Arial" w:cs="Arial"/>
                <w:b/>
                <w:bCs/>
                <w:sz w:val="20"/>
                <w:szCs w:val="20"/>
              </w:rPr>
              <w:t>£</w:t>
            </w:r>
            <w:r w:rsidR="7A44EE88" w:rsidRPr="001B52FB">
              <w:rPr>
                <w:rFonts w:ascii="Arial" w:hAnsi="Arial" w:cs="Arial"/>
                <w:b/>
                <w:bCs/>
                <w:sz w:val="20"/>
                <w:szCs w:val="20"/>
              </w:rPr>
              <w:t>802,298</w:t>
            </w:r>
          </w:p>
        </w:tc>
        <w:tc>
          <w:tcPr>
            <w:tcW w:w="1246" w:type="dxa"/>
            <w:vAlign w:val="bottom"/>
          </w:tcPr>
          <w:p w14:paraId="281C6122" w14:textId="711AE4F3" w:rsidR="00BB06B2" w:rsidRPr="001B52FB" w:rsidRDefault="0AFB27F1" w:rsidP="00231CE3">
            <w:pPr>
              <w:jc w:val="right"/>
              <w:rPr>
                <w:b/>
                <w:bCs/>
              </w:rPr>
            </w:pPr>
            <w:r w:rsidRPr="001B52FB">
              <w:rPr>
                <w:rFonts w:ascii="Arial" w:hAnsi="Arial" w:cs="Arial"/>
                <w:b/>
                <w:bCs/>
                <w:sz w:val="20"/>
                <w:szCs w:val="20"/>
              </w:rPr>
              <w:t>£</w:t>
            </w:r>
            <w:r w:rsidR="7A44EE88" w:rsidRPr="001B52FB">
              <w:rPr>
                <w:rFonts w:ascii="Arial" w:hAnsi="Arial" w:cs="Arial"/>
                <w:b/>
                <w:bCs/>
                <w:sz w:val="20"/>
                <w:szCs w:val="20"/>
              </w:rPr>
              <w:t>1,263,215</w:t>
            </w:r>
          </w:p>
        </w:tc>
        <w:tc>
          <w:tcPr>
            <w:tcW w:w="1157" w:type="dxa"/>
            <w:vAlign w:val="bottom"/>
          </w:tcPr>
          <w:p w14:paraId="63C70D3F" w14:textId="6FA6E7E3" w:rsidR="00BB06B2" w:rsidRPr="001B52FB" w:rsidRDefault="0AFB27F1" w:rsidP="00231CE3">
            <w:pPr>
              <w:jc w:val="right"/>
              <w:rPr>
                <w:b/>
                <w:bCs/>
              </w:rPr>
            </w:pPr>
            <w:r w:rsidRPr="001B52FB">
              <w:rPr>
                <w:rFonts w:ascii="Arial" w:hAnsi="Arial" w:cs="Arial"/>
                <w:b/>
                <w:bCs/>
                <w:sz w:val="20"/>
                <w:szCs w:val="20"/>
              </w:rPr>
              <w:t>£</w:t>
            </w:r>
            <w:r w:rsidR="7A44EE88" w:rsidRPr="001B52FB">
              <w:rPr>
                <w:rFonts w:ascii="Arial" w:hAnsi="Arial" w:cs="Arial"/>
                <w:b/>
                <w:bCs/>
                <w:sz w:val="20"/>
                <w:szCs w:val="20"/>
              </w:rPr>
              <w:t>435,067</w:t>
            </w:r>
          </w:p>
        </w:tc>
        <w:tc>
          <w:tcPr>
            <w:tcW w:w="1245" w:type="dxa"/>
            <w:vAlign w:val="bottom"/>
          </w:tcPr>
          <w:p w14:paraId="6654170E" w14:textId="5A6BABB3" w:rsidR="00BB06B2" w:rsidRPr="001B52FB" w:rsidRDefault="0AFB27F1" w:rsidP="00231CE3">
            <w:pPr>
              <w:jc w:val="right"/>
              <w:rPr>
                <w:b/>
                <w:bCs/>
              </w:rPr>
            </w:pPr>
            <w:r w:rsidRPr="001B52FB">
              <w:rPr>
                <w:rFonts w:ascii="Arial" w:hAnsi="Arial" w:cs="Arial"/>
                <w:b/>
                <w:bCs/>
                <w:sz w:val="20"/>
                <w:szCs w:val="20"/>
              </w:rPr>
              <w:t>£</w:t>
            </w:r>
            <w:r w:rsidR="7A44EE88" w:rsidRPr="001B52FB">
              <w:rPr>
                <w:rFonts w:ascii="Arial" w:hAnsi="Arial" w:cs="Arial"/>
                <w:b/>
                <w:bCs/>
                <w:sz w:val="20"/>
                <w:szCs w:val="20"/>
              </w:rPr>
              <w:t>4,998,623</w:t>
            </w:r>
          </w:p>
        </w:tc>
        <w:tc>
          <w:tcPr>
            <w:tcW w:w="1246" w:type="dxa"/>
            <w:vAlign w:val="bottom"/>
          </w:tcPr>
          <w:p w14:paraId="430566E0" w14:textId="1F67566F" w:rsidR="00BB06B2" w:rsidRPr="001B52FB" w:rsidRDefault="0AFB27F1" w:rsidP="00231CE3">
            <w:pPr>
              <w:jc w:val="right"/>
              <w:rPr>
                <w:b/>
                <w:bCs/>
              </w:rPr>
            </w:pPr>
            <w:r w:rsidRPr="001B52FB">
              <w:rPr>
                <w:rFonts w:ascii="Arial" w:hAnsi="Arial" w:cs="Arial"/>
                <w:b/>
                <w:bCs/>
                <w:sz w:val="20"/>
                <w:szCs w:val="20"/>
              </w:rPr>
              <w:t>£</w:t>
            </w:r>
            <w:r w:rsidR="7A44EE88" w:rsidRPr="001B52FB">
              <w:rPr>
                <w:rFonts w:ascii="Arial" w:hAnsi="Arial" w:cs="Arial"/>
                <w:b/>
                <w:bCs/>
                <w:sz w:val="20"/>
                <w:szCs w:val="20"/>
              </w:rPr>
              <w:t>4,598,417</w:t>
            </w:r>
          </w:p>
        </w:tc>
      </w:tr>
    </w:tbl>
    <w:p w14:paraId="52BFB07B" w14:textId="77777777" w:rsidR="00E64670" w:rsidRPr="001B52FB" w:rsidRDefault="00E64670" w:rsidP="6D4EA032"/>
    <w:p w14:paraId="23E2AF30" w14:textId="491062E0" w:rsidR="00CA3D7F" w:rsidRPr="00462794" w:rsidRDefault="00CA3D7F" w:rsidP="6D4EA032">
      <w:pPr>
        <w:pStyle w:val="Heading3"/>
      </w:pPr>
      <w:r w:rsidRPr="00462794">
        <w:t>4c. Other direct costs and support costs (above) include</w:t>
      </w:r>
    </w:p>
    <w:tbl>
      <w:tblPr>
        <w:tblStyle w:val="TableGrid"/>
        <w:tblW w:w="0" w:type="auto"/>
        <w:tblLook w:val="04A0" w:firstRow="1" w:lastRow="0" w:firstColumn="1" w:lastColumn="0" w:noHBand="0" w:noVBand="1"/>
      </w:tblPr>
      <w:tblGrid>
        <w:gridCol w:w="2830"/>
        <w:gridCol w:w="1985"/>
        <w:gridCol w:w="1947"/>
      </w:tblGrid>
      <w:tr w:rsidR="00CA3D7F" w:rsidRPr="00462794" w14:paraId="622D9DC9" w14:textId="77777777" w:rsidTr="6D4EA032">
        <w:tc>
          <w:tcPr>
            <w:tcW w:w="2830" w:type="dxa"/>
            <w:shd w:val="clear" w:color="auto" w:fill="F2F2F2" w:themeFill="background1" w:themeFillShade="F2"/>
          </w:tcPr>
          <w:p w14:paraId="2E14248E" w14:textId="77777777" w:rsidR="00CA3D7F" w:rsidRPr="00462794" w:rsidRDefault="00CA3D7F" w:rsidP="6D4EA032">
            <w:pPr>
              <w:rPr>
                <w:b/>
                <w:bCs/>
              </w:rPr>
            </w:pPr>
            <w:r w:rsidRPr="00462794">
              <w:rPr>
                <w:b/>
                <w:bCs/>
              </w:rPr>
              <w:t>Income from investments</w:t>
            </w:r>
          </w:p>
        </w:tc>
        <w:tc>
          <w:tcPr>
            <w:tcW w:w="1985" w:type="dxa"/>
            <w:shd w:val="clear" w:color="auto" w:fill="F2F2F2" w:themeFill="background1" w:themeFillShade="F2"/>
          </w:tcPr>
          <w:p w14:paraId="55CB191A" w14:textId="77777777" w:rsidR="00CA3D7F" w:rsidRPr="00462794" w:rsidRDefault="00CA3D7F" w:rsidP="00231CE3">
            <w:pPr>
              <w:jc w:val="right"/>
              <w:rPr>
                <w:b/>
                <w:bCs/>
              </w:rPr>
            </w:pPr>
            <w:r w:rsidRPr="00462794">
              <w:rPr>
                <w:b/>
                <w:bCs/>
              </w:rPr>
              <w:t>2024</w:t>
            </w:r>
          </w:p>
        </w:tc>
        <w:tc>
          <w:tcPr>
            <w:tcW w:w="1947" w:type="dxa"/>
            <w:shd w:val="clear" w:color="auto" w:fill="F2F2F2" w:themeFill="background1" w:themeFillShade="F2"/>
          </w:tcPr>
          <w:p w14:paraId="6B8ED927" w14:textId="77777777" w:rsidR="00CA3D7F" w:rsidRPr="00462794" w:rsidRDefault="00CA3D7F" w:rsidP="00231CE3">
            <w:pPr>
              <w:jc w:val="right"/>
              <w:rPr>
                <w:b/>
                <w:bCs/>
              </w:rPr>
            </w:pPr>
            <w:r w:rsidRPr="00462794">
              <w:rPr>
                <w:b/>
                <w:bCs/>
              </w:rPr>
              <w:t>2023</w:t>
            </w:r>
          </w:p>
        </w:tc>
      </w:tr>
      <w:tr w:rsidR="00531FCB" w:rsidRPr="00462794" w14:paraId="0C5D65B6" w14:textId="77777777" w:rsidTr="6D4EA032">
        <w:tc>
          <w:tcPr>
            <w:tcW w:w="2830" w:type="dxa"/>
            <w:vAlign w:val="bottom"/>
          </w:tcPr>
          <w:p w14:paraId="0B0B0229" w14:textId="037883E0" w:rsidR="00531FCB" w:rsidRPr="00462794" w:rsidRDefault="3EA53F4B" w:rsidP="6D4EA032">
            <w:pPr>
              <w:rPr>
                <w:rFonts w:ascii="Arial" w:hAnsi="Arial" w:cs="Arial"/>
                <w:sz w:val="20"/>
                <w:szCs w:val="20"/>
              </w:rPr>
            </w:pPr>
            <w:r w:rsidRPr="00462794">
              <w:rPr>
                <w:rFonts w:ascii="Arial" w:hAnsi="Arial" w:cs="Arial"/>
                <w:sz w:val="20"/>
                <w:szCs w:val="20"/>
              </w:rPr>
              <w:t>Audit fee</w:t>
            </w:r>
          </w:p>
        </w:tc>
        <w:tc>
          <w:tcPr>
            <w:tcW w:w="1985" w:type="dxa"/>
            <w:vAlign w:val="bottom"/>
          </w:tcPr>
          <w:p w14:paraId="405EA614" w14:textId="4ECB4D6B" w:rsidR="00531FCB" w:rsidRPr="00462794" w:rsidRDefault="59025BFE" w:rsidP="00231CE3">
            <w:pPr>
              <w:jc w:val="right"/>
              <w:rPr>
                <w:rFonts w:ascii="Arial" w:hAnsi="Arial" w:cs="Arial"/>
                <w:sz w:val="20"/>
                <w:szCs w:val="20"/>
              </w:rPr>
            </w:pPr>
            <w:r w:rsidRPr="00462794">
              <w:rPr>
                <w:rFonts w:ascii="Arial" w:hAnsi="Arial" w:cs="Arial"/>
                <w:sz w:val="20"/>
                <w:szCs w:val="20"/>
              </w:rPr>
              <w:t>£</w:t>
            </w:r>
            <w:r w:rsidR="3EA53F4B" w:rsidRPr="00462794">
              <w:rPr>
                <w:rFonts w:ascii="Arial" w:hAnsi="Arial" w:cs="Arial"/>
                <w:sz w:val="20"/>
                <w:szCs w:val="20"/>
              </w:rPr>
              <w:t>27,219</w:t>
            </w:r>
          </w:p>
        </w:tc>
        <w:tc>
          <w:tcPr>
            <w:tcW w:w="1947" w:type="dxa"/>
            <w:vAlign w:val="bottom"/>
          </w:tcPr>
          <w:p w14:paraId="0A16162D" w14:textId="6865DF61" w:rsidR="00531FCB" w:rsidRPr="00462794" w:rsidRDefault="59025BFE" w:rsidP="00231CE3">
            <w:pPr>
              <w:jc w:val="right"/>
              <w:rPr>
                <w:rFonts w:ascii="Arial" w:hAnsi="Arial" w:cs="Arial"/>
                <w:sz w:val="20"/>
                <w:szCs w:val="20"/>
              </w:rPr>
            </w:pPr>
            <w:r w:rsidRPr="00462794">
              <w:rPr>
                <w:rFonts w:ascii="Arial" w:hAnsi="Arial" w:cs="Arial"/>
                <w:sz w:val="20"/>
                <w:szCs w:val="20"/>
              </w:rPr>
              <w:t>£</w:t>
            </w:r>
            <w:r w:rsidR="3EA53F4B" w:rsidRPr="00462794">
              <w:rPr>
                <w:rFonts w:ascii="Arial" w:hAnsi="Arial" w:cs="Arial"/>
                <w:sz w:val="20"/>
                <w:szCs w:val="20"/>
              </w:rPr>
              <w:t>28,020</w:t>
            </w:r>
          </w:p>
        </w:tc>
      </w:tr>
      <w:tr w:rsidR="00531FCB" w:rsidRPr="00462794" w14:paraId="7DAEABF5" w14:textId="77777777" w:rsidTr="6D4EA032">
        <w:tc>
          <w:tcPr>
            <w:tcW w:w="2830" w:type="dxa"/>
            <w:vAlign w:val="bottom"/>
          </w:tcPr>
          <w:p w14:paraId="7613B4C8" w14:textId="48FCA545" w:rsidR="00531FCB" w:rsidRPr="00462794" w:rsidRDefault="3EA53F4B" w:rsidP="6D4EA032">
            <w:pPr>
              <w:rPr>
                <w:rFonts w:ascii="Arial" w:hAnsi="Arial" w:cs="Arial"/>
                <w:sz w:val="20"/>
                <w:szCs w:val="20"/>
              </w:rPr>
            </w:pPr>
            <w:r w:rsidRPr="00462794">
              <w:rPr>
                <w:rFonts w:ascii="Arial" w:hAnsi="Arial" w:cs="Arial"/>
                <w:sz w:val="20"/>
                <w:szCs w:val="20"/>
              </w:rPr>
              <w:t>Operating lease rentals - land and buildings</w:t>
            </w:r>
          </w:p>
        </w:tc>
        <w:tc>
          <w:tcPr>
            <w:tcW w:w="1985" w:type="dxa"/>
            <w:vAlign w:val="bottom"/>
          </w:tcPr>
          <w:p w14:paraId="6D0B494D" w14:textId="1747B16B" w:rsidR="00531FCB" w:rsidRPr="00462794" w:rsidRDefault="59025BFE" w:rsidP="00231CE3">
            <w:pPr>
              <w:jc w:val="right"/>
              <w:rPr>
                <w:rFonts w:ascii="Arial" w:hAnsi="Arial" w:cs="Arial"/>
                <w:sz w:val="20"/>
                <w:szCs w:val="20"/>
              </w:rPr>
            </w:pPr>
            <w:r w:rsidRPr="00462794">
              <w:rPr>
                <w:rFonts w:ascii="Arial" w:hAnsi="Arial" w:cs="Arial"/>
                <w:sz w:val="20"/>
                <w:szCs w:val="20"/>
              </w:rPr>
              <w:t>£</w:t>
            </w:r>
            <w:r w:rsidR="3EA53F4B" w:rsidRPr="00462794">
              <w:rPr>
                <w:rFonts w:ascii="Arial" w:hAnsi="Arial" w:cs="Arial"/>
                <w:sz w:val="20"/>
                <w:szCs w:val="20"/>
              </w:rPr>
              <w:t>152,166</w:t>
            </w:r>
          </w:p>
        </w:tc>
        <w:tc>
          <w:tcPr>
            <w:tcW w:w="1947" w:type="dxa"/>
            <w:vAlign w:val="bottom"/>
          </w:tcPr>
          <w:p w14:paraId="6507F77F" w14:textId="27378074" w:rsidR="00531FCB" w:rsidRPr="00462794" w:rsidRDefault="59025BFE" w:rsidP="00231CE3">
            <w:pPr>
              <w:jc w:val="right"/>
              <w:rPr>
                <w:rFonts w:ascii="Arial" w:hAnsi="Arial" w:cs="Arial"/>
                <w:sz w:val="20"/>
                <w:szCs w:val="20"/>
              </w:rPr>
            </w:pPr>
            <w:r w:rsidRPr="00462794">
              <w:rPr>
                <w:rFonts w:ascii="Arial" w:hAnsi="Arial" w:cs="Arial"/>
                <w:sz w:val="20"/>
                <w:szCs w:val="20"/>
              </w:rPr>
              <w:t>£</w:t>
            </w:r>
            <w:r w:rsidR="3EA53F4B" w:rsidRPr="00462794">
              <w:rPr>
                <w:rFonts w:ascii="Arial" w:hAnsi="Arial" w:cs="Arial"/>
                <w:sz w:val="20"/>
                <w:szCs w:val="20"/>
              </w:rPr>
              <w:t>100,000</w:t>
            </w:r>
          </w:p>
        </w:tc>
      </w:tr>
      <w:tr w:rsidR="00531FCB" w:rsidRPr="00462794" w14:paraId="7D873246" w14:textId="77777777" w:rsidTr="6D4EA032">
        <w:tc>
          <w:tcPr>
            <w:tcW w:w="2830" w:type="dxa"/>
            <w:vAlign w:val="bottom"/>
          </w:tcPr>
          <w:p w14:paraId="09F739C3" w14:textId="55D8D133" w:rsidR="00531FCB" w:rsidRPr="00462794" w:rsidRDefault="3EA53F4B" w:rsidP="6D4EA032">
            <w:pPr>
              <w:rPr>
                <w:rFonts w:ascii="Arial" w:hAnsi="Arial" w:cs="Arial"/>
                <w:sz w:val="20"/>
                <w:szCs w:val="20"/>
              </w:rPr>
            </w:pPr>
            <w:r w:rsidRPr="00462794">
              <w:rPr>
                <w:rFonts w:ascii="Arial" w:hAnsi="Arial" w:cs="Arial"/>
                <w:sz w:val="20"/>
                <w:szCs w:val="20"/>
              </w:rPr>
              <w:t>Operating lease rentals - equipment</w:t>
            </w:r>
          </w:p>
        </w:tc>
        <w:tc>
          <w:tcPr>
            <w:tcW w:w="1985" w:type="dxa"/>
            <w:vAlign w:val="bottom"/>
          </w:tcPr>
          <w:p w14:paraId="6C6F9AA5" w14:textId="346E1017" w:rsidR="00531FCB" w:rsidRPr="00462794" w:rsidRDefault="59025BFE" w:rsidP="00231CE3">
            <w:pPr>
              <w:jc w:val="right"/>
              <w:rPr>
                <w:rFonts w:ascii="Arial" w:hAnsi="Arial" w:cs="Arial"/>
                <w:sz w:val="20"/>
                <w:szCs w:val="20"/>
              </w:rPr>
            </w:pPr>
            <w:r w:rsidRPr="00462794">
              <w:rPr>
                <w:rFonts w:ascii="Arial" w:hAnsi="Arial" w:cs="Arial"/>
                <w:sz w:val="20"/>
                <w:szCs w:val="20"/>
              </w:rPr>
              <w:t>£</w:t>
            </w:r>
            <w:r w:rsidR="3EA53F4B" w:rsidRPr="00462794">
              <w:rPr>
                <w:rFonts w:ascii="Arial" w:hAnsi="Arial" w:cs="Arial"/>
                <w:sz w:val="20"/>
                <w:szCs w:val="20"/>
              </w:rPr>
              <w:t>79,668</w:t>
            </w:r>
          </w:p>
        </w:tc>
        <w:tc>
          <w:tcPr>
            <w:tcW w:w="1947" w:type="dxa"/>
            <w:vAlign w:val="bottom"/>
          </w:tcPr>
          <w:p w14:paraId="108C9D9C" w14:textId="5CD024A9" w:rsidR="00531FCB" w:rsidRPr="00462794" w:rsidRDefault="59025BFE" w:rsidP="00231CE3">
            <w:pPr>
              <w:jc w:val="right"/>
              <w:rPr>
                <w:rFonts w:ascii="Arial" w:hAnsi="Arial" w:cs="Arial"/>
                <w:sz w:val="20"/>
                <w:szCs w:val="20"/>
              </w:rPr>
            </w:pPr>
            <w:r w:rsidRPr="00462794">
              <w:rPr>
                <w:rFonts w:ascii="Arial" w:hAnsi="Arial" w:cs="Arial"/>
                <w:sz w:val="20"/>
                <w:szCs w:val="20"/>
              </w:rPr>
              <w:t>£</w:t>
            </w:r>
            <w:r w:rsidR="3EA53F4B" w:rsidRPr="00462794">
              <w:rPr>
                <w:rFonts w:ascii="Arial" w:hAnsi="Arial" w:cs="Arial"/>
                <w:sz w:val="20"/>
                <w:szCs w:val="20"/>
              </w:rPr>
              <w:t>101,260</w:t>
            </w:r>
          </w:p>
        </w:tc>
      </w:tr>
      <w:tr w:rsidR="00531FCB" w:rsidRPr="00462794" w14:paraId="0D4AA2C8" w14:textId="77777777" w:rsidTr="6D4EA032">
        <w:tc>
          <w:tcPr>
            <w:tcW w:w="2830" w:type="dxa"/>
            <w:vAlign w:val="bottom"/>
          </w:tcPr>
          <w:p w14:paraId="46A0A802" w14:textId="6481EA0D" w:rsidR="00531FCB" w:rsidRPr="00462794" w:rsidRDefault="3EA53F4B" w:rsidP="6D4EA032">
            <w:pPr>
              <w:rPr>
                <w:rFonts w:ascii="Arial" w:hAnsi="Arial" w:cs="Arial"/>
                <w:sz w:val="20"/>
                <w:szCs w:val="20"/>
              </w:rPr>
            </w:pPr>
            <w:r w:rsidRPr="00462794">
              <w:rPr>
                <w:rFonts w:ascii="Arial" w:hAnsi="Arial" w:cs="Arial"/>
                <w:sz w:val="20"/>
                <w:szCs w:val="20"/>
              </w:rPr>
              <w:t>Depreciation</w:t>
            </w:r>
          </w:p>
        </w:tc>
        <w:tc>
          <w:tcPr>
            <w:tcW w:w="1985" w:type="dxa"/>
            <w:vAlign w:val="bottom"/>
          </w:tcPr>
          <w:p w14:paraId="1C5A22E1" w14:textId="41FF200B" w:rsidR="00531FCB" w:rsidRPr="00462794" w:rsidRDefault="59025BFE" w:rsidP="00231CE3">
            <w:pPr>
              <w:jc w:val="right"/>
              <w:rPr>
                <w:rFonts w:ascii="Arial" w:hAnsi="Arial" w:cs="Arial"/>
                <w:sz w:val="20"/>
                <w:szCs w:val="20"/>
              </w:rPr>
            </w:pPr>
            <w:r w:rsidRPr="00462794">
              <w:rPr>
                <w:rFonts w:ascii="Arial" w:hAnsi="Arial" w:cs="Arial"/>
                <w:sz w:val="20"/>
                <w:szCs w:val="20"/>
              </w:rPr>
              <w:t>£</w:t>
            </w:r>
            <w:r w:rsidR="3EA53F4B" w:rsidRPr="00462794">
              <w:rPr>
                <w:rFonts w:ascii="Arial" w:hAnsi="Arial" w:cs="Arial"/>
                <w:sz w:val="20"/>
                <w:szCs w:val="20"/>
              </w:rPr>
              <w:t>819,464</w:t>
            </w:r>
          </w:p>
        </w:tc>
        <w:tc>
          <w:tcPr>
            <w:tcW w:w="1947" w:type="dxa"/>
            <w:vAlign w:val="bottom"/>
          </w:tcPr>
          <w:p w14:paraId="48F8D686" w14:textId="381B5670" w:rsidR="00531FCB" w:rsidRPr="00462794" w:rsidRDefault="59025BFE" w:rsidP="00231CE3">
            <w:pPr>
              <w:jc w:val="right"/>
              <w:rPr>
                <w:rFonts w:ascii="Arial" w:hAnsi="Arial" w:cs="Arial"/>
                <w:sz w:val="20"/>
                <w:szCs w:val="20"/>
              </w:rPr>
            </w:pPr>
            <w:r w:rsidRPr="00462794">
              <w:rPr>
                <w:rFonts w:ascii="Arial" w:hAnsi="Arial" w:cs="Arial"/>
                <w:sz w:val="20"/>
                <w:szCs w:val="20"/>
              </w:rPr>
              <w:t>£</w:t>
            </w:r>
            <w:r w:rsidR="3EA53F4B" w:rsidRPr="00462794">
              <w:rPr>
                <w:rFonts w:ascii="Arial" w:hAnsi="Arial" w:cs="Arial"/>
                <w:sz w:val="20"/>
                <w:szCs w:val="20"/>
              </w:rPr>
              <w:t>751,619</w:t>
            </w:r>
          </w:p>
        </w:tc>
      </w:tr>
      <w:tr w:rsidR="00531FCB" w:rsidRPr="001B52FB" w14:paraId="13802262" w14:textId="77777777" w:rsidTr="6D4EA032">
        <w:tc>
          <w:tcPr>
            <w:tcW w:w="2830" w:type="dxa"/>
            <w:vAlign w:val="bottom"/>
          </w:tcPr>
          <w:p w14:paraId="3107DAA1" w14:textId="0F6FCF3E" w:rsidR="00531FCB" w:rsidRPr="001B52FB" w:rsidRDefault="3EA53F4B" w:rsidP="6D4EA032">
            <w:pPr>
              <w:rPr>
                <w:rFonts w:ascii="Arial" w:hAnsi="Arial" w:cs="Arial"/>
                <w:sz w:val="20"/>
                <w:szCs w:val="20"/>
              </w:rPr>
            </w:pPr>
            <w:r w:rsidRPr="001B52FB">
              <w:rPr>
                <w:rFonts w:ascii="Arial" w:hAnsi="Arial" w:cs="Arial"/>
                <w:sz w:val="20"/>
                <w:szCs w:val="20"/>
              </w:rPr>
              <w:t>Loan interest</w:t>
            </w:r>
          </w:p>
        </w:tc>
        <w:tc>
          <w:tcPr>
            <w:tcW w:w="1985" w:type="dxa"/>
            <w:vAlign w:val="bottom"/>
          </w:tcPr>
          <w:p w14:paraId="155B1973" w14:textId="737D0B27" w:rsidR="00531FCB" w:rsidRPr="001B52FB" w:rsidRDefault="59025BFE" w:rsidP="00231CE3">
            <w:pPr>
              <w:jc w:val="right"/>
              <w:rPr>
                <w:rFonts w:ascii="Arial" w:hAnsi="Arial" w:cs="Arial"/>
                <w:sz w:val="20"/>
                <w:szCs w:val="20"/>
              </w:rPr>
            </w:pPr>
            <w:r w:rsidRPr="001B52FB">
              <w:rPr>
                <w:rFonts w:ascii="Arial" w:hAnsi="Arial" w:cs="Arial"/>
                <w:sz w:val="20"/>
                <w:szCs w:val="20"/>
              </w:rPr>
              <w:t>£</w:t>
            </w:r>
            <w:r w:rsidR="3EA53F4B" w:rsidRPr="001B52FB">
              <w:rPr>
                <w:rFonts w:ascii="Arial" w:hAnsi="Arial" w:cs="Arial"/>
                <w:sz w:val="20"/>
                <w:szCs w:val="20"/>
              </w:rPr>
              <w:t>477,681</w:t>
            </w:r>
          </w:p>
        </w:tc>
        <w:tc>
          <w:tcPr>
            <w:tcW w:w="1947" w:type="dxa"/>
            <w:vAlign w:val="bottom"/>
          </w:tcPr>
          <w:p w14:paraId="62EC04C7" w14:textId="0BCFE7DF" w:rsidR="00531FCB" w:rsidRPr="001B52FB" w:rsidRDefault="59025BFE" w:rsidP="00231CE3">
            <w:pPr>
              <w:jc w:val="right"/>
              <w:rPr>
                <w:rFonts w:ascii="Arial" w:hAnsi="Arial" w:cs="Arial"/>
                <w:sz w:val="20"/>
                <w:szCs w:val="20"/>
              </w:rPr>
            </w:pPr>
            <w:r w:rsidRPr="001B52FB">
              <w:rPr>
                <w:rFonts w:ascii="Arial" w:hAnsi="Arial" w:cs="Arial"/>
                <w:sz w:val="20"/>
                <w:szCs w:val="20"/>
              </w:rPr>
              <w:t>£</w:t>
            </w:r>
            <w:r w:rsidR="3EA53F4B" w:rsidRPr="001B52FB">
              <w:rPr>
                <w:rFonts w:ascii="Arial" w:hAnsi="Arial" w:cs="Arial"/>
                <w:sz w:val="20"/>
                <w:szCs w:val="20"/>
              </w:rPr>
              <w:t>354,135</w:t>
            </w:r>
          </w:p>
        </w:tc>
      </w:tr>
    </w:tbl>
    <w:p w14:paraId="03F4D6EC" w14:textId="77777777" w:rsidR="00CA3D7F" w:rsidRPr="001B52FB" w:rsidRDefault="00CA3D7F" w:rsidP="6D4EA032"/>
    <w:p w14:paraId="5F7B27C2" w14:textId="27298EBB" w:rsidR="008E5724" w:rsidRPr="001B52FB" w:rsidRDefault="008E5724" w:rsidP="6D4EA032">
      <w:pPr>
        <w:pStyle w:val="Heading3"/>
      </w:pPr>
      <w:r w:rsidRPr="001B52FB">
        <w:t>4d. Other gains/(losses)</w:t>
      </w:r>
    </w:p>
    <w:p w14:paraId="4C6C35D5" w14:textId="190BB7BA" w:rsidR="008E5724" w:rsidRPr="001B52FB" w:rsidRDefault="008E5724" w:rsidP="6D4EA032">
      <w:r w:rsidRPr="001B52FB">
        <w:t>The unrealised loss on the interest rate swap of £27,805 (2023: gain of £188,380) is recognised in the Statement of Financial Activities.</w:t>
      </w:r>
    </w:p>
    <w:p w14:paraId="6D58954E" w14:textId="1832CFBB" w:rsidR="00104DA7" w:rsidRPr="001B52FB" w:rsidRDefault="0003588A" w:rsidP="6D4EA032">
      <w:pPr>
        <w:pStyle w:val="Heading2"/>
      </w:pPr>
      <w:bookmarkStart w:id="59" w:name="_Toc175903847"/>
      <w:bookmarkStart w:id="60" w:name="_Toc176148591"/>
      <w:r w:rsidRPr="001B52FB">
        <w:t>5. Staff costs</w:t>
      </w:r>
      <w:bookmarkEnd w:id="59"/>
      <w:bookmarkEnd w:id="60"/>
    </w:p>
    <w:tbl>
      <w:tblPr>
        <w:tblStyle w:val="TableGrid"/>
        <w:tblW w:w="0" w:type="auto"/>
        <w:tblLook w:val="04A0" w:firstRow="1" w:lastRow="0" w:firstColumn="1" w:lastColumn="0" w:noHBand="0" w:noVBand="1"/>
      </w:tblPr>
      <w:tblGrid>
        <w:gridCol w:w="2830"/>
        <w:gridCol w:w="1985"/>
        <w:gridCol w:w="1947"/>
      </w:tblGrid>
      <w:tr w:rsidR="00104DA7" w14:paraId="21FB3605" w14:textId="77777777" w:rsidTr="6D4EA032">
        <w:tc>
          <w:tcPr>
            <w:tcW w:w="2830" w:type="dxa"/>
            <w:shd w:val="clear" w:color="auto" w:fill="F2F2F2" w:themeFill="background1" w:themeFillShade="F2"/>
          </w:tcPr>
          <w:p w14:paraId="3EBBD7A3" w14:textId="371E2AC3" w:rsidR="00104DA7" w:rsidRPr="0018610E" w:rsidRDefault="0003588A" w:rsidP="6D4EA032">
            <w:pPr>
              <w:rPr>
                <w:b/>
                <w:bCs/>
              </w:rPr>
            </w:pPr>
            <w:r w:rsidRPr="0018610E">
              <w:rPr>
                <w:b/>
                <w:bCs/>
              </w:rPr>
              <w:t>Staff costs</w:t>
            </w:r>
          </w:p>
        </w:tc>
        <w:tc>
          <w:tcPr>
            <w:tcW w:w="1985" w:type="dxa"/>
            <w:shd w:val="clear" w:color="auto" w:fill="F2F2F2" w:themeFill="background1" w:themeFillShade="F2"/>
          </w:tcPr>
          <w:p w14:paraId="474C559E" w14:textId="45194B3D" w:rsidR="00104DA7" w:rsidRPr="0018610E" w:rsidRDefault="59025BFE" w:rsidP="00231CE3">
            <w:pPr>
              <w:jc w:val="right"/>
              <w:rPr>
                <w:b/>
                <w:bCs/>
              </w:rPr>
            </w:pPr>
            <w:r w:rsidRPr="0018610E">
              <w:rPr>
                <w:b/>
                <w:bCs/>
              </w:rPr>
              <w:t>2024</w:t>
            </w:r>
          </w:p>
        </w:tc>
        <w:tc>
          <w:tcPr>
            <w:tcW w:w="1947" w:type="dxa"/>
            <w:shd w:val="clear" w:color="auto" w:fill="F2F2F2" w:themeFill="background1" w:themeFillShade="F2"/>
          </w:tcPr>
          <w:p w14:paraId="567D5A3A" w14:textId="0E2EC6DA" w:rsidR="00104DA7" w:rsidRPr="0018610E" w:rsidRDefault="59025BFE" w:rsidP="00231CE3">
            <w:pPr>
              <w:jc w:val="right"/>
              <w:rPr>
                <w:b/>
                <w:bCs/>
              </w:rPr>
            </w:pPr>
            <w:r w:rsidRPr="0018610E">
              <w:rPr>
                <w:b/>
                <w:bCs/>
              </w:rPr>
              <w:t>2023</w:t>
            </w:r>
          </w:p>
        </w:tc>
      </w:tr>
      <w:tr w:rsidR="00055E7D" w14:paraId="7BC561F8" w14:textId="77777777" w:rsidTr="6D4EA032">
        <w:tc>
          <w:tcPr>
            <w:tcW w:w="2830" w:type="dxa"/>
            <w:vAlign w:val="bottom"/>
          </w:tcPr>
          <w:p w14:paraId="3D541437" w14:textId="16F88BE0" w:rsidR="00055E7D" w:rsidRPr="0018610E" w:rsidRDefault="5EC220FB" w:rsidP="6D4EA032">
            <w:pPr>
              <w:rPr>
                <w:rFonts w:ascii="Arial" w:hAnsi="Arial" w:cs="Arial"/>
                <w:sz w:val="20"/>
                <w:szCs w:val="20"/>
              </w:rPr>
            </w:pPr>
            <w:r w:rsidRPr="0018610E">
              <w:rPr>
                <w:rFonts w:ascii="Arial" w:hAnsi="Arial" w:cs="Arial"/>
                <w:sz w:val="20"/>
                <w:szCs w:val="20"/>
              </w:rPr>
              <w:t>Wages and salaries</w:t>
            </w:r>
          </w:p>
        </w:tc>
        <w:tc>
          <w:tcPr>
            <w:tcW w:w="1985" w:type="dxa"/>
            <w:vAlign w:val="bottom"/>
          </w:tcPr>
          <w:p w14:paraId="5D9856DF" w14:textId="208D6D7B" w:rsidR="00055E7D" w:rsidRPr="0018610E" w:rsidRDefault="68E7A904" w:rsidP="00231CE3">
            <w:pPr>
              <w:jc w:val="right"/>
              <w:rPr>
                <w:rFonts w:ascii="Arial" w:hAnsi="Arial" w:cs="Arial"/>
                <w:sz w:val="20"/>
                <w:szCs w:val="20"/>
              </w:rPr>
            </w:pPr>
            <w:r w:rsidRPr="0018610E">
              <w:rPr>
                <w:rFonts w:ascii="Arial" w:hAnsi="Arial" w:cs="Arial"/>
                <w:sz w:val="20"/>
                <w:szCs w:val="20"/>
              </w:rPr>
              <w:t>£</w:t>
            </w:r>
            <w:r w:rsidR="5EC220FB" w:rsidRPr="0018610E">
              <w:rPr>
                <w:rFonts w:ascii="Arial" w:hAnsi="Arial" w:cs="Arial"/>
                <w:sz w:val="20"/>
                <w:szCs w:val="20"/>
              </w:rPr>
              <w:t>23,523,655</w:t>
            </w:r>
          </w:p>
        </w:tc>
        <w:tc>
          <w:tcPr>
            <w:tcW w:w="1947" w:type="dxa"/>
            <w:vAlign w:val="bottom"/>
          </w:tcPr>
          <w:p w14:paraId="3849A17F" w14:textId="6CADDDA0" w:rsidR="00055E7D" w:rsidRPr="0018610E" w:rsidRDefault="68E7A904" w:rsidP="00231CE3">
            <w:pPr>
              <w:jc w:val="right"/>
              <w:rPr>
                <w:rFonts w:ascii="Arial" w:hAnsi="Arial" w:cs="Arial"/>
                <w:sz w:val="20"/>
                <w:szCs w:val="20"/>
              </w:rPr>
            </w:pPr>
            <w:r w:rsidRPr="0018610E">
              <w:rPr>
                <w:rFonts w:ascii="Arial" w:hAnsi="Arial" w:cs="Arial"/>
                <w:sz w:val="20"/>
                <w:szCs w:val="20"/>
              </w:rPr>
              <w:t>£</w:t>
            </w:r>
            <w:r w:rsidR="5EC220FB" w:rsidRPr="0018610E">
              <w:rPr>
                <w:rFonts w:ascii="Arial" w:hAnsi="Arial" w:cs="Arial"/>
                <w:sz w:val="20"/>
                <w:szCs w:val="20"/>
              </w:rPr>
              <w:t>21,822,646</w:t>
            </w:r>
          </w:p>
        </w:tc>
      </w:tr>
      <w:tr w:rsidR="00055E7D" w14:paraId="479BE957" w14:textId="77777777" w:rsidTr="6D4EA032">
        <w:tc>
          <w:tcPr>
            <w:tcW w:w="2830" w:type="dxa"/>
            <w:vAlign w:val="bottom"/>
          </w:tcPr>
          <w:p w14:paraId="5E4C6951" w14:textId="581ABBC2" w:rsidR="00055E7D" w:rsidRPr="0018610E" w:rsidRDefault="5EC220FB" w:rsidP="6D4EA032">
            <w:pPr>
              <w:rPr>
                <w:rFonts w:ascii="Arial" w:hAnsi="Arial" w:cs="Arial"/>
                <w:sz w:val="20"/>
                <w:szCs w:val="20"/>
              </w:rPr>
            </w:pPr>
            <w:r w:rsidRPr="0018610E">
              <w:rPr>
                <w:rFonts w:ascii="Arial" w:hAnsi="Arial" w:cs="Arial"/>
                <w:sz w:val="20"/>
                <w:szCs w:val="20"/>
              </w:rPr>
              <w:t>Social security costs</w:t>
            </w:r>
          </w:p>
        </w:tc>
        <w:tc>
          <w:tcPr>
            <w:tcW w:w="1985" w:type="dxa"/>
            <w:vAlign w:val="bottom"/>
          </w:tcPr>
          <w:p w14:paraId="34713CF1" w14:textId="0FB3950A" w:rsidR="00055E7D" w:rsidRPr="0018610E" w:rsidRDefault="68E7A904" w:rsidP="00231CE3">
            <w:pPr>
              <w:jc w:val="right"/>
              <w:rPr>
                <w:rFonts w:ascii="Arial" w:hAnsi="Arial" w:cs="Arial"/>
                <w:sz w:val="20"/>
                <w:szCs w:val="20"/>
              </w:rPr>
            </w:pPr>
            <w:r w:rsidRPr="0018610E">
              <w:rPr>
                <w:rFonts w:ascii="Arial" w:hAnsi="Arial" w:cs="Arial"/>
                <w:sz w:val="20"/>
                <w:szCs w:val="20"/>
              </w:rPr>
              <w:t>£</w:t>
            </w:r>
            <w:r w:rsidR="5EC220FB" w:rsidRPr="0018610E">
              <w:rPr>
                <w:rFonts w:ascii="Arial" w:hAnsi="Arial" w:cs="Arial"/>
                <w:sz w:val="20"/>
                <w:szCs w:val="20"/>
              </w:rPr>
              <w:t>1,812,770</w:t>
            </w:r>
          </w:p>
        </w:tc>
        <w:tc>
          <w:tcPr>
            <w:tcW w:w="1947" w:type="dxa"/>
            <w:vAlign w:val="bottom"/>
          </w:tcPr>
          <w:p w14:paraId="773BAE55" w14:textId="651C2A13" w:rsidR="00055E7D" w:rsidRPr="0018610E" w:rsidRDefault="68E7A904" w:rsidP="00231CE3">
            <w:pPr>
              <w:jc w:val="right"/>
              <w:rPr>
                <w:rFonts w:ascii="Arial" w:hAnsi="Arial" w:cs="Arial"/>
                <w:sz w:val="20"/>
                <w:szCs w:val="20"/>
              </w:rPr>
            </w:pPr>
            <w:r w:rsidRPr="0018610E">
              <w:rPr>
                <w:rFonts w:ascii="Arial" w:hAnsi="Arial" w:cs="Arial"/>
                <w:sz w:val="20"/>
                <w:szCs w:val="20"/>
              </w:rPr>
              <w:t>£</w:t>
            </w:r>
            <w:r w:rsidR="5EC220FB" w:rsidRPr="0018610E">
              <w:rPr>
                <w:rFonts w:ascii="Arial" w:hAnsi="Arial" w:cs="Arial"/>
                <w:sz w:val="20"/>
                <w:szCs w:val="20"/>
              </w:rPr>
              <w:t>1,544,597</w:t>
            </w:r>
          </w:p>
        </w:tc>
      </w:tr>
      <w:tr w:rsidR="00055E7D" w14:paraId="60322826" w14:textId="77777777" w:rsidTr="6D4EA032">
        <w:tc>
          <w:tcPr>
            <w:tcW w:w="2830" w:type="dxa"/>
            <w:vAlign w:val="bottom"/>
          </w:tcPr>
          <w:p w14:paraId="43538F30" w14:textId="14A1E1D6" w:rsidR="00055E7D" w:rsidRPr="0018610E" w:rsidRDefault="5EC220FB" w:rsidP="6D4EA032">
            <w:pPr>
              <w:rPr>
                <w:rFonts w:ascii="Arial" w:hAnsi="Arial" w:cs="Arial"/>
                <w:sz w:val="20"/>
                <w:szCs w:val="20"/>
              </w:rPr>
            </w:pPr>
            <w:r w:rsidRPr="0018610E">
              <w:rPr>
                <w:rFonts w:ascii="Arial" w:hAnsi="Arial" w:cs="Arial"/>
                <w:sz w:val="20"/>
                <w:szCs w:val="20"/>
              </w:rPr>
              <w:t>Pension costs</w:t>
            </w:r>
          </w:p>
        </w:tc>
        <w:tc>
          <w:tcPr>
            <w:tcW w:w="1985" w:type="dxa"/>
            <w:vAlign w:val="bottom"/>
          </w:tcPr>
          <w:p w14:paraId="77A90372" w14:textId="77696D35" w:rsidR="00055E7D" w:rsidRPr="0018610E" w:rsidRDefault="68E7A904" w:rsidP="00231CE3">
            <w:pPr>
              <w:jc w:val="right"/>
              <w:rPr>
                <w:rFonts w:ascii="Arial" w:hAnsi="Arial" w:cs="Arial"/>
                <w:sz w:val="20"/>
                <w:szCs w:val="20"/>
              </w:rPr>
            </w:pPr>
            <w:r w:rsidRPr="0018610E">
              <w:rPr>
                <w:rFonts w:ascii="Arial" w:hAnsi="Arial" w:cs="Arial"/>
                <w:sz w:val="20"/>
                <w:szCs w:val="20"/>
              </w:rPr>
              <w:t>£</w:t>
            </w:r>
            <w:r w:rsidR="5EC220FB" w:rsidRPr="0018610E">
              <w:rPr>
                <w:rFonts w:ascii="Arial" w:hAnsi="Arial" w:cs="Arial"/>
                <w:sz w:val="20"/>
                <w:szCs w:val="20"/>
              </w:rPr>
              <w:t>479,312</w:t>
            </w:r>
          </w:p>
        </w:tc>
        <w:tc>
          <w:tcPr>
            <w:tcW w:w="1947" w:type="dxa"/>
            <w:vAlign w:val="bottom"/>
          </w:tcPr>
          <w:p w14:paraId="29F6128B" w14:textId="04870AED" w:rsidR="00055E7D" w:rsidRPr="0018610E" w:rsidRDefault="68E7A904" w:rsidP="00231CE3">
            <w:pPr>
              <w:jc w:val="right"/>
              <w:rPr>
                <w:rFonts w:ascii="Arial" w:hAnsi="Arial" w:cs="Arial"/>
                <w:sz w:val="20"/>
                <w:szCs w:val="20"/>
              </w:rPr>
            </w:pPr>
            <w:r w:rsidRPr="0018610E">
              <w:rPr>
                <w:rFonts w:ascii="Arial" w:hAnsi="Arial" w:cs="Arial"/>
                <w:sz w:val="20"/>
                <w:szCs w:val="20"/>
              </w:rPr>
              <w:t>£</w:t>
            </w:r>
            <w:r w:rsidR="5EC220FB" w:rsidRPr="0018610E">
              <w:rPr>
                <w:rFonts w:ascii="Arial" w:hAnsi="Arial" w:cs="Arial"/>
                <w:sz w:val="20"/>
                <w:szCs w:val="20"/>
              </w:rPr>
              <w:t>418,691</w:t>
            </w:r>
          </w:p>
        </w:tc>
      </w:tr>
      <w:tr w:rsidR="00A95BD2" w:rsidRPr="006951B4" w14:paraId="42BF8B6D" w14:textId="77777777" w:rsidTr="6D4EA032">
        <w:tc>
          <w:tcPr>
            <w:tcW w:w="2830" w:type="dxa"/>
            <w:vAlign w:val="bottom"/>
          </w:tcPr>
          <w:p w14:paraId="1DC5430C" w14:textId="11159E05" w:rsidR="00A95BD2" w:rsidRPr="006951B4" w:rsidRDefault="00A95BD2" w:rsidP="6D4EA032">
            <w:pPr>
              <w:rPr>
                <w:rFonts w:ascii="Arial" w:hAnsi="Arial" w:cs="Arial"/>
                <w:sz w:val="20"/>
                <w:szCs w:val="20"/>
              </w:rPr>
            </w:pPr>
            <w:r>
              <w:rPr>
                <w:rFonts w:ascii="Arial" w:hAnsi="Arial" w:cs="Arial"/>
                <w:sz w:val="20"/>
                <w:szCs w:val="20"/>
              </w:rPr>
              <w:t>Sub total</w:t>
            </w:r>
          </w:p>
        </w:tc>
        <w:tc>
          <w:tcPr>
            <w:tcW w:w="1985" w:type="dxa"/>
            <w:vAlign w:val="bottom"/>
          </w:tcPr>
          <w:p w14:paraId="33A9F1E3" w14:textId="7009DAC9" w:rsidR="00A95BD2" w:rsidRPr="006951B4" w:rsidRDefault="001957B7" w:rsidP="00231CE3">
            <w:pPr>
              <w:jc w:val="right"/>
              <w:rPr>
                <w:rFonts w:ascii="Arial" w:hAnsi="Arial" w:cs="Arial"/>
                <w:sz w:val="20"/>
                <w:szCs w:val="20"/>
              </w:rPr>
            </w:pPr>
            <w:r>
              <w:rPr>
                <w:rFonts w:ascii="Arial" w:hAnsi="Arial" w:cs="Arial"/>
                <w:sz w:val="20"/>
                <w:szCs w:val="20"/>
              </w:rPr>
              <w:t>£</w:t>
            </w:r>
            <w:r w:rsidRPr="001957B7">
              <w:rPr>
                <w:rFonts w:ascii="Arial" w:hAnsi="Arial" w:cs="Arial"/>
                <w:sz w:val="20"/>
                <w:szCs w:val="20"/>
              </w:rPr>
              <w:t>25,815,737</w:t>
            </w:r>
          </w:p>
        </w:tc>
        <w:tc>
          <w:tcPr>
            <w:tcW w:w="1947" w:type="dxa"/>
            <w:vAlign w:val="bottom"/>
          </w:tcPr>
          <w:p w14:paraId="19B152BB" w14:textId="336CD0BA" w:rsidR="00A95BD2" w:rsidRPr="006951B4" w:rsidRDefault="006A5289" w:rsidP="00231CE3">
            <w:pPr>
              <w:jc w:val="right"/>
              <w:rPr>
                <w:rFonts w:ascii="Arial" w:hAnsi="Arial" w:cs="Arial"/>
                <w:sz w:val="20"/>
                <w:szCs w:val="20"/>
              </w:rPr>
            </w:pPr>
            <w:r>
              <w:rPr>
                <w:rFonts w:ascii="Arial" w:hAnsi="Arial" w:cs="Arial"/>
                <w:sz w:val="20"/>
                <w:szCs w:val="20"/>
              </w:rPr>
              <w:t>£</w:t>
            </w:r>
            <w:r>
              <w:t xml:space="preserve"> </w:t>
            </w:r>
            <w:r w:rsidRPr="006A5289">
              <w:rPr>
                <w:rFonts w:ascii="Arial" w:hAnsi="Arial" w:cs="Arial"/>
                <w:sz w:val="20"/>
                <w:szCs w:val="20"/>
              </w:rPr>
              <w:t>23,785,934</w:t>
            </w:r>
          </w:p>
        </w:tc>
      </w:tr>
      <w:tr w:rsidR="000F73DC" w:rsidRPr="006951B4" w14:paraId="0C0C0F14" w14:textId="77777777" w:rsidTr="6D4EA032">
        <w:tc>
          <w:tcPr>
            <w:tcW w:w="2830" w:type="dxa"/>
            <w:vAlign w:val="bottom"/>
          </w:tcPr>
          <w:p w14:paraId="7F3B28D8" w14:textId="7438C115" w:rsidR="000F73DC" w:rsidRPr="006951B4" w:rsidRDefault="68E7A904" w:rsidP="6D4EA032">
            <w:pPr>
              <w:rPr>
                <w:rFonts w:ascii="Arial" w:hAnsi="Arial" w:cs="Arial"/>
                <w:sz w:val="20"/>
                <w:szCs w:val="20"/>
              </w:rPr>
            </w:pPr>
            <w:r w:rsidRPr="006951B4">
              <w:rPr>
                <w:rFonts w:ascii="Arial" w:hAnsi="Arial" w:cs="Arial"/>
                <w:sz w:val="20"/>
                <w:szCs w:val="20"/>
              </w:rPr>
              <w:t>Redundancy costs</w:t>
            </w:r>
          </w:p>
        </w:tc>
        <w:tc>
          <w:tcPr>
            <w:tcW w:w="1985" w:type="dxa"/>
            <w:vAlign w:val="bottom"/>
          </w:tcPr>
          <w:p w14:paraId="1B9AEE04" w14:textId="228F7C86" w:rsidR="000F73DC" w:rsidRPr="006951B4" w:rsidRDefault="68E7A904" w:rsidP="00231CE3">
            <w:pPr>
              <w:jc w:val="right"/>
              <w:rPr>
                <w:rFonts w:ascii="Arial" w:hAnsi="Arial" w:cs="Arial"/>
                <w:sz w:val="20"/>
                <w:szCs w:val="20"/>
              </w:rPr>
            </w:pPr>
            <w:r w:rsidRPr="006951B4">
              <w:rPr>
                <w:rFonts w:ascii="Arial" w:hAnsi="Arial" w:cs="Arial"/>
                <w:sz w:val="20"/>
                <w:szCs w:val="20"/>
              </w:rPr>
              <w:t>£39,241</w:t>
            </w:r>
          </w:p>
        </w:tc>
        <w:tc>
          <w:tcPr>
            <w:tcW w:w="1947" w:type="dxa"/>
            <w:vAlign w:val="bottom"/>
          </w:tcPr>
          <w:p w14:paraId="21A9D98F" w14:textId="4BBAC86A" w:rsidR="000F73DC" w:rsidRPr="006951B4" w:rsidRDefault="68E7A904" w:rsidP="00231CE3">
            <w:pPr>
              <w:jc w:val="right"/>
              <w:rPr>
                <w:rFonts w:ascii="Arial" w:hAnsi="Arial" w:cs="Arial"/>
                <w:sz w:val="20"/>
                <w:szCs w:val="20"/>
              </w:rPr>
            </w:pPr>
            <w:r w:rsidRPr="006951B4">
              <w:rPr>
                <w:rFonts w:ascii="Arial" w:hAnsi="Arial" w:cs="Arial"/>
                <w:sz w:val="20"/>
                <w:szCs w:val="20"/>
              </w:rPr>
              <w:t>£16,914</w:t>
            </w:r>
          </w:p>
        </w:tc>
      </w:tr>
      <w:tr w:rsidR="001957B7" w:rsidRPr="006951B4" w14:paraId="43DBF5E7" w14:textId="77777777" w:rsidTr="6D4EA032">
        <w:tc>
          <w:tcPr>
            <w:tcW w:w="2830" w:type="dxa"/>
            <w:vAlign w:val="bottom"/>
          </w:tcPr>
          <w:p w14:paraId="005B5C19" w14:textId="221F8E60" w:rsidR="001957B7" w:rsidRPr="006951B4" w:rsidRDefault="001957B7" w:rsidP="6D4EA032">
            <w:r>
              <w:lastRenderedPageBreak/>
              <w:t>Sub total</w:t>
            </w:r>
          </w:p>
        </w:tc>
        <w:tc>
          <w:tcPr>
            <w:tcW w:w="1985" w:type="dxa"/>
            <w:vAlign w:val="bottom"/>
          </w:tcPr>
          <w:p w14:paraId="4BE8CD2D" w14:textId="2E506120" w:rsidR="001957B7" w:rsidRPr="006951B4" w:rsidRDefault="006A5289" w:rsidP="00231CE3">
            <w:pPr>
              <w:jc w:val="right"/>
              <w:rPr>
                <w:rFonts w:ascii="Arial" w:hAnsi="Arial" w:cs="Arial"/>
                <w:sz w:val="20"/>
                <w:szCs w:val="20"/>
              </w:rPr>
            </w:pPr>
            <w:r>
              <w:rPr>
                <w:rFonts w:ascii="Arial" w:hAnsi="Arial" w:cs="Arial"/>
                <w:sz w:val="20"/>
                <w:szCs w:val="20"/>
              </w:rPr>
              <w:t>£</w:t>
            </w:r>
            <w:r w:rsidRPr="006A5289">
              <w:rPr>
                <w:rFonts w:ascii="Arial" w:hAnsi="Arial" w:cs="Arial"/>
                <w:sz w:val="20"/>
                <w:szCs w:val="20"/>
              </w:rPr>
              <w:t>25,854,978</w:t>
            </w:r>
          </w:p>
        </w:tc>
        <w:tc>
          <w:tcPr>
            <w:tcW w:w="1947" w:type="dxa"/>
            <w:vAlign w:val="bottom"/>
          </w:tcPr>
          <w:p w14:paraId="3D1403A0" w14:textId="6BCAFA6B" w:rsidR="001957B7" w:rsidRPr="006951B4" w:rsidRDefault="006A5289" w:rsidP="00231CE3">
            <w:pPr>
              <w:jc w:val="right"/>
              <w:rPr>
                <w:rFonts w:ascii="Arial" w:hAnsi="Arial" w:cs="Arial"/>
                <w:sz w:val="20"/>
                <w:szCs w:val="20"/>
              </w:rPr>
            </w:pPr>
            <w:r>
              <w:rPr>
                <w:rFonts w:ascii="Arial" w:hAnsi="Arial" w:cs="Arial"/>
                <w:sz w:val="20"/>
                <w:szCs w:val="20"/>
              </w:rPr>
              <w:t>£</w:t>
            </w:r>
            <w:r>
              <w:t xml:space="preserve"> </w:t>
            </w:r>
            <w:r w:rsidRPr="006A5289">
              <w:rPr>
                <w:rFonts w:ascii="Arial" w:hAnsi="Arial" w:cs="Arial"/>
                <w:sz w:val="20"/>
                <w:szCs w:val="20"/>
              </w:rPr>
              <w:t>23,802,848</w:t>
            </w:r>
          </w:p>
        </w:tc>
      </w:tr>
      <w:tr w:rsidR="000F73DC" w:rsidRPr="006951B4" w14:paraId="07132117" w14:textId="77777777" w:rsidTr="6D4EA032">
        <w:tc>
          <w:tcPr>
            <w:tcW w:w="2830" w:type="dxa"/>
            <w:vAlign w:val="bottom"/>
          </w:tcPr>
          <w:p w14:paraId="45AB3AB9" w14:textId="1C091159" w:rsidR="000F73DC" w:rsidRPr="006951B4" w:rsidRDefault="68E7A904" w:rsidP="6D4EA032">
            <w:r w:rsidRPr="006951B4">
              <w:t>Life insurance</w:t>
            </w:r>
          </w:p>
        </w:tc>
        <w:tc>
          <w:tcPr>
            <w:tcW w:w="1985" w:type="dxa"/>
            <w:vAlign w:val="bottom"/>
          </w:tcPr>
          <w:p w14:paraId="54F8977C" w14:textId="75A8D44D" w:rsidR="000F73DC" w:rsidRPr="006951B4" w:rsidRDefault="68E7A904" w:rsidP="00231CE3">
            <w:pPr>
              <w:jc w:val="right"/>
              <w:rPr>
                <w:rFonts w:ascii="Arial" w:hAnsi="Arial" w:cs="Arial"/>
                <w:sz w:val="20"/>
                <w:szCs w:val="20"/>
              </w:rPr>
            </w:pPr>
            <w:r w:rsidRPr="006951B4">
              <w:rPr>
                <w:rFonts w:ascii="Arial" w:hAnsi="Arial" w:cs="Arial"/>
                <w:sz w:val="20"/>
                <w:szCs w:val="20"/>
              </w:rPr>
              <w:t>£54,526</w:t>
            </w:r>
          </w:p>
        </w:tc>
        <w:tc>
          <w:tcPr>
            <w:tcW w:w="1947" w:type="dxa"/>
            <w:vAlign w:val="bottom"/>
          </w:tcPr>
          <w:p w14:paraId="5FD84670" w14:textId="57A76BB0" w:rsidR="000F73DC" w:rsidRPr="006951B4" w:rsidRDefault="68E7A904" w:rsidP="00231CE3">
            <w:pPr>
              <w:jc w:val="right"/>
              <w:rPr>
                <w:rFonts w:ascii="Arial" w:hAnsi="Arial" w:cs="Arial"/>
                <w:sz w:val="20"/>
                <w:szCs w:val="20"/>
              </w:rPr>
            </w:pPr>
            <w:r w:rsidRPr="006951B4">
              <w:rPr>
                <w:rFonts w:ascii="Arial" w:hAnsi="Arial" w:cs="Arial"/>
                <w:sz w:val="20"/>
                <w:szCs w:val="20"/>
              </w:rPr>
              <w:t>£46,107</w:t>
            </w:r>
          </w:p>
        </w:tc>
      </w:tr>
      <w:tr w:rsidR="000F73DC" w:rsidRPr="006951B4" w14:paraId="3D113DD3" w14:textId="77777777" w:rsidTr="6D4EA032">
        <w:tc>
          <w:tcPr>
            <w:tcW w:w="2830" w:type="dxa"/>
            <w:vAlign w:val="bottom"/>
          </w:tcPr>
          <w:p w14:paraId="181D3524" w14:textId="3310E295" w:rsidR="000F73DC" w:rsidRPr="006951B4" w:rsidRDefault="68E7A904" w:rsidP="6D4EA032">
            <w:pPr>
              <w:rPr>
                <w:b/>
                <w:bCs/>
              </w:rPr>
            </w:pPr>
            <w:r w:rsidRPr="006951B4">
              <w:rPr>
                <w:b/>
                <w:bCs/>
              </w:rPr>
              <w:t>Total staff costs</w:t>
            </w:r>
          </w:p>
        </w:tc>
        <w:tc>
          <w:tcPr>
            <w:tcW w:w="1985" w:type="dxa"/>
            <w:vAlign w:val="bottom"/>
          </w:tcPr>
          <w:p w14:paraId="338C5EBA" w14:textId="68E593F1" w:rsidR="000F73DC" w:rsidRPr="006951B4" w:rsidRDefault="68E7A904" w:rsidP="00231CE3">
            <w:pPr>
              <w:jc w:val="right"/>
              <w:rPr>
                <w:b/>
                <w:bCs/>
              </w:rPr>
            </w:pPr>
            <w:r w:rsidRPr="006951B4">
              <w:rPr>
                <w:rFonts w:ascii="Arial" w:hAnsi="Arial" w:cs="Arial"/>
                <w:b/>
                <w:bCs/>
                <w:sz w:val="20"/>
                <w:szCs w:val="20"/>
              </w:rPr>
              <w:t>£25,909,504</w:t>
            </w:r>
          </w:p>
        </w:tc>
        <w:tc>
          <w:tcPr>
            <w:tcW w:w="1947" w:type="dxa"/>
            <w:vAlign w:val="bottom"/>
          </w:tcPr>
          <w:p w14:paraId="2B1AC556" w14:textId="4CDB2F54" w:rsidR="000F73DC" w:rsidRPr="006951B4" w:rsidRDefault="68E7A904" w:rsidP="00231CE3">
            <w:pPr>
              <w:jc w:val="right"/>
              <w:rPr>
                <w:b/>
                <w:bCs/>
              </w:rPr>
            </w:pPr>
            <w:r w:rsidRPr="006951B4">
              <w:rPr>
                <w:rFonts w:ascii="Arial" w:hAnsi="Arial" w:cs="Arial"/>
                <w:b/>
                <w:bCs/>
                <w:sz w:val="20"/>
                <w:szCs w:val="20"/>
              </w:rPr>
              <w:t>£23,848,955</w:t>
            </w:r>
          </w:p>
        </w:tc>
      </w:tr>
    </w:tbl>
    <w:p w14:paraId="3E4635AD" w14:textId="77777777" w:rsidR="008E5724" w:rsidRPr="006951B4" w:rsidRDefault="008E5724" w:rsidP="6D4EA032"/>
    <w:p w14:paraId="0E21E70A" w14:textId="1D340136" w:rsidR="00CB63E3" w:rsidRPr="006951B4" w:rsidRDefault="00CB63E3" w:rsidP="6D4EA032">
      <w:r w:rsidRPr="006951B4">
        <w:t xml:space="preserve">Staff costs include direct staff costs of £22,700,745 (2023 - £20,606,751) and indirect support staff costs of £3,572,459 (2023 - £3,242,204).  Support costs are allocated to activities </w:t>
      </w:r>
      <w:proofErr w:type="gramStart"/>
      <w:r w:rsidRPr="006951B4">
        <w:t>on the basis of</w:t>
      </w:r>
      <w:proofErr w:type="gramEnd"/>
      <w:r w:rsidRPr="006951B4">
        <w:t xml:space="preserve"> the number of service users and staff and directors' time allocations.</w:t>
      </w:r>
    </w:p>
    <w:p w14:paraId="392BB42A" w14:textId="6F1F31D5" w:rsidR="00CB63E3" w:rsidRPr="006951B4" w:rsidRDefault="00CB63E3" w:rsidP="6D4EA032">
      <w:r w:rsidRPr="006951B4">
        <w:t>The redundancy costs are in respect of 9 individuals (2023: 6 individuals).</w:t>
      </w:r>
    </w:p>
    <w:p w14:paraId="7A93FDDE" w14:textId="243C1E3C" w:rsidR="002A3BE3" w:rsidRPr="006951B4" w:rsidRDefault="002A3BE3" w:rsidP="6D4EA032">
      <w:r w:rsidRPr="006951B4">
        <w:t xml:space="preserve">The number of employees, including key management personnel, who earned over £60,000 including benefits in kind but excluding national insurance and pension </w:t>
      </w:r>
      <w:r w:rsidR="27600AE7" w:rsidRPr="006951B4">
        <w:t>contributions</w:t>
      </w:r>
      <w:r w:rsidRPr="006951B4">
        <w:t>, was:</w:t>
      </w:r>
    </w:p>
    <w:tbl>
      <w:tblPr>
        <w:tblStyle w:val="TableGrid"/>
        <w:tblW w:w="0" w:type="auto"/>
        <w:tblLook w:val="04A0" w:firstRow="1" w:lastRow="0" w:firstColumn="1" w:lastColumn="0" w:noHBand="0" w:noVBand="1"/>
      </w:tblPr>
      <w:tblGrid>
        <w:gridCol w:w="2830"/>
        <w:gridCol w:w="1985"/>
        <w:gridCol w:w="1947"/>
      </w:tblGrid>
      <w:tr w:rsidR="002A3BE3" w14:paraId="5CEF7D24" w14:textId="77777777" w:rsidTr="6D4EA032">
        <w:tc>
          <w:tcPr>
            <w:tcW w:w="2830" w:type="dxa"/>
            <w:shd w:val="clear" w:color="auto" w:fill="F2F2F2" w:themeFill="background1" w:themeFillShade="F2"/>
          </w:tcPr>
          <w:p w14:paraId="56F03CCF" w14:textId="4F9DF4E2" w:rsidR="002A3BE3" w:rsidRPr="00461803" w:rsidRDefault="002A3BE3" w:rsidP="6D4EA032">
            <w:pPr>
              <w:rPr>
                <w:b/>
                <w:bCs/>
              </w:rPr>
            </w:pPr>
            <w:r w:rsidRPr="00461803">
              <w:rPr>
                <w:b/>
                <w:bCs/>
              </w:rPr>
              <w:t>Employees</w:t>
            </w:r>
          </w:p>
        </w:tc>
        <w:tc>
          <w:tcPr>
            <w:tcW w:w="1985" w:type="dxa"/>
            <w:shd w:val="clear" w:color="auto" w:fill="F2F2F2" w:themeFill="background1" w:themeFillShade="F2"/>
          </w:tcPr>
          <w:p w14:paraId="5959C15E" w14:textId="77777777" w:rsidR="002A3BE3" w:rsidRPr="00461803" w:rsidRDefault="002A3BE3" w:rsidP="00231CE3">
            <w:pPr>
              <w:jc w:val="right"/>
              <w:rPr>
                <w:b/>
                <w:bCs/>
              </w:rPr>
            </w:pPr>
            <w:r w:rsidRPr="00461803">
              <w:rPr>
                <w:b/>
                <w:bCs/>
              </w:rPr>
              <w:t>2024</w:t>
            </w:r>
          </w:p>
        </w:tc>
        <w:tc>
          <w:tcPr>
            <w:tcW w:w="1947" w:type="dxa"/>
            <w:shd w:val="clear" w:color="auto" w:fill="F2F2F2" w:themeFill="background1" w:themeFillShade="F2"/>
          </w:tcPr>
          <w:p w14:paraId="635C09C4" w14:textId="77777777" w:rsidR="002A3BE3" w:rsidRPr="00461803" w:rsidRDefault="002A3BE3" w:rsidP="00231CE3">
            <w:pPr>
              <w:jc w:val="right"/>
              <w:rPr>
                <w:b/>
                <w:bCs/>
              </w:rPr>
            </w:pPr>
            <w:r w:rsidRPr="00461803">
              <w:rPr>
                <w:b/>
                <w:bCs/>
              </w:rPr>
              <w:t>2023</w:t>
            </w:r>
          </w:p>
        </w:tc>
      </w:tr>
      <w:tr w:rsidR="00F2054D" w14:paraId="5AE68A40" w14:textId="77777777" w:rsidTr="6D4EA032">
        <w:tc>
          <w:tcPr>
            <w:tcW w:w="2830" w:type="dxa"/>
            <w:vAlign w:val="bottom"/>
          </w:tcPr>
          <w:p w14:paraId="6AA0BF38" w14:textId="73783420" w:rsidR="00F2054D" w:rsidRPr="00461803" w:rsidRDefault="7CFB61F5" w:rsidP="6D4EA032">
            <w:pPr>
              <w:rPr>
                <w:rFonts w:ascii="Arial" w:hAnsi="Arial" w:cs="Arial"/>
                <w:sz w:val="20"/>
                <w:szCs w:val="20"/>
              </w:rPr>
            </w:pPr>
            <w:r w:rsidRPr="00461803">
              <w:rPr>
                <w:rFonts w:ascii="Arial" w:hAnsi="Arial" w:cs="Arial"/>
                <w:sz w:val="20"/>
                <w:szCs w:val="20"/>
              </w:rPr>
              <w:t>From</w:t>
            </w:r>
            <w:r w:rsidR="00461803" w:rsidRPr="00461803">
              <w:rPr>
                <w:rFonts w:ascii="Arial" w:hAnsi="Arial" w:cs="Arial"/>
                <w:sz w:val="20"/>
                <w:szCs w:val="20"/>
              </w:rPr>
              <w:t xml:space="preserve"> </w:t>
            </w:r>
            <w:r w:rsidRPr="00461803">
              <w:rPr>
                <w:rFonts w:ascii="Arial" w:hAnsi="Arial" w:cs="Arial"/>
                <w:sz w:val="20"/>
                <w:szCs w:val="20"/>
              </w:rPr>
              <w:t>£60,000 -</w:t>
            </w:r>
            <w:r w:rsidR="00461803" w:rsidRPr="00461803">
              <w:rPr>
                <w:rFonts w:ascii="Arial" w:hAnsi="Arial" w:cs="Arial"/>
                <w:sz w:val="20"/>
                <w:szCs w:val="20"/>
              </w:rPr>
              <w:t xml:space="preserve"> </w:t>
            </w:r>
            <w:r w:rsidRPr="00461803">
              <w:rPr>
                <w:rFonts w:ascii="Arial" w:hAnsi="Arial" w:cs="Arial"/>
                <w:sz w:val="20"/>
                <w:szCs w:val="20"/>
              </w:rPr>
              <w:t>£69,999</w:t>
            </w:r>
          </w:p>
        </w:tc>
        <w:tc>
          <w:tcPr>
            <w:tcW w:w="1985" w:type="dxa"/>
            <w:vAlign w:val="bottom"/>
          </w:tcPr>
          <w:p w14:paraId="33D4ABD3" w14:textId="5F48337D" w:rsidR="00F2054D" w:rsidRPr="00461803" w:rsidRDefault="7CFB61F5" w:rsidP="00231CE3">
            <w:pPr>
              <w:jc w:val="right"/>
              <w:rPr>
                <w:rFonts w:ascii="Arial" w:hAnsi="Arial" w:cs="Arial"/>
                <w:sz w:val="20"/>
                <w:szCs w:val="20"/>
              </w:rPr>
            </w:pPr>
            <w:r w:rsidRPr="00461803">
              <w:rPr>
                <w:rFonts w:ascii="Arial" w:hAnsi="Arial" w:cs="Arial"/>
                <w:sz w:val="20"/>
                <w:szCs w:val="20"/>
              </w:rPr>
              <w:t xml:space="preserve">3 </w:t>
            </w:r>
          </w:p>
        </w:tc>
        <w:tc>
          <w:tcPr>
            <w:tcW w:w="1947" w:type="dxa"/>
            <w:vAlign w:val="bottom"/>
          </w:tcPr>
          <w:p w14:paraId="00D08763" w14:textId="711F14A1" w:rsidR="00F2054D" w:rsidRPr="00461803" w:rsidRDefault="7CFB61F5" w:rsidP="00231CE3">
            <w:pPr>
              <w:jc w:val="right"/>
              <w:rPr>
                <w:rFonts w:ascii="Arial" w:hAnsi="Arial" w:cs="Arial"/>
                <w:sz w:val="20"/>
                <w:szCs w:val="20"/>
              </w:rPr>
            </w:pPr>
            <w:r w:rsidRPr="00461803">
              <w:rPr>
                <w:rFonts w:ascii="Arial" w:hAnsi="Arial" w:cs="Arial"/>
                <w:sz w:val="20"/>
                <w:szCs w:val="20"/>
              </w:rPr>
              <w:t xml:space="preserve">4 </w:t>
            </w:r>
          </w:p>
        </w:tc>
      </w:tr>
      <w:tr w:rsidR="00F2054D" w14:paraId="5D8FD50A" w14:textId="77777777" w:rsidTr="6D4EA032">
        <w:tc>
          <w:tcPr>
            <w:tcW w:w="2830" w:type="dxa"/>
            <w:vAlign w:val="bottom"/>
          </w:tcPr>
          <w:p w14:paraId="59529650" w14:textId="2404CB45" w:rsidR="00F2054D" w:rsidRPr="00461803" w:rsidRDefault="7CFB61F5" w:rsidP="6D4EA032">
            <w:pPr>
              <w:rPr>
                <w:rFonts w:ascii="Arial" w:hAnsi="Arial" w:cs="Arial"/>
                <w:sz w:val="20"/>
                <w:szCs w:val="20"/>
              </w:rPr>
            </w:pPr>
            <w:r w:rsidRPr="00461803">
              <w:rPr>
                <w:rFonts w:ascii="Arial" w:hAnsi="Arial" w:cs="Arial"/>
                <w:sz w:val="20"/>
                <w:szCs w:val="20"/>
              </w:rPr>
              <w:t>From</w:t>
            </w:r>
            <w:r w:rsidR="00461803" w:rsidRPr="00461803">
              <w:rPr>
                <w:rFonts w:ascii="Arial" w:hAnsi="Arial" w:cs="Arial"/>
                <w:sz w:val="20"/>
                <w:szCs w:val="20"/>
              </w:rPr>
              <w:t xml:space="preserve"> </w:t>
            </w:r>
            <w:r w:rsidRPr="00461803">
              <w:rPr>
                <w:rFonts w:ascii="Arial" w:hAnsi="Arial" w:cs="Arial"/>
                <w:sz w:val="20"/>
                <w:szCs w:val="20"/>
              </w:rPr>
              <w:t>£70,000 -</w:t>
            </w:r>
            <w:r w:rsidR="00461803" w:rsidRPr="00461803">
              <w:rPr>
                <w:rFonts w:ascii="Arial" w:hAnsi="Arial" w:cs="Arial"/>
                <w:sz w:val="20"/>
                <w:szCs w:val="20"/>
              </w:rPr>
              <w:t xml:space="preserve"> </w:t>
            </w:r>
            <w:r w:rsidRPr="00461803">
              <w:rPr>
                <w:rFonts w:ascii="Arial" w:hAnsi="Arial" w:cs="Arial"/>
                <w:sz w:val="20"/>
                <w:szCs w:val="20"/>
              </w:rPr>
              <w:t>£79,999</w:t>
            </w:r>
          </w:p>
        </w:tc>
        <w:tc>
          <w:tcPr>
            <w:tcW w:w="1985" w:type="dxa"/>
            <w:vAlign w:val="bottom"/>
          </w:tcPr>
          <w:p w14:paraId="505D50EE" w14:textId="5043D213" w:rsidR="00F2054D" w:rsidRPr="00461803" w:rsidRDefault="7CFB61F5" w:rsidP="00231CE3">
            <w:pPr>
              <w:jc w:val="right"/>
              <w:rPr>
                <w:rFonts w:ascii="Arial" w:hAnsi="Arial" w:cs="Arial"/>
                <w:sz w:val="20"/>
                <w:szCs w:val="20"/>
              </w:rPr>
            </w:pPr>
            <w:r w:rsidRPr="00461803">
              <w:rPr>
                <w:rFonts w:ascii="Arial" w:hAnsi="Arial" w:cs="Arial"/>
                <w:sz w:val="20"/>
                <w:szCs w:val="20"/>
              </w:rPr>
              <w:t xml:space="preserve">3 </w:t>
            </w:r>
          </w:p>
        </w:tc>
        <w:tc>
          <w:tcPr>
            <w:tcW w:w="1947" w:type="dxa"/>
            <w:vAlign w:val="bottom"/>
          </w:tcPr>
          <w:p w14:paraId="26F69A72" w14:textId="7E73CD28" w:rsidR="00F2054D" w:rsidRPr="00461803" w:rsidRDefault="7CFB61F5" w:rsidP="00231CE3">
            <w:pPr>
              <w:jc w:val="right"/>
              <w:rPr>
                <w:rFonts w:ascii="Arial" w:hAnsi="Arial" w:cs="Arial"/>
                <w:sz w:val="20"/>
                <w:szCs w:val="20"/>
              </w:rPr>
            </w:pPr>
            <w:r w:rsidRPr="00461803">
              <w:rPr>
                <w:rFonts w:ascii="Arial" w:hAnsi="Arial" w:cs="Arial"/>
                <w:sz w:val="20"/>
                <w:szCs w:val="20"/>
              </w:rPr>
              <w:t xml:space="preserve">2 </w:t>
            </w:r>
          </w:p>
        </w:tc>
      </w:tr>
      <w:tr w:rsidR="00F2054D" w:rsidRPr="00465743" w14:paraId="0EA8FA5D" w14:textId="77777777" w:rsidTr="6D4EA032">
        <w:tc>
          <w:tcPr>
            <w:tcW w:w="2830" w:type="dxa"/>
            <w:vAlign w:val="bottom"/>
          </w:tcPr>
          <w:p w14:paraId="71ECC15D" w14:textId="26BDF2BA" w:rsidR="00F2054D" w:rsidRPr="00465743" w:rsidRDefault="7CFB61F5" w:rsidP="6D4EA032">
            <w:pPr>
              <w:rPr>
                <w:rFonts w:ascii="Arial" w:hAnsi="Arial" w:cs="Arial"/>
                <w:sz w:val="20"/>
                <w:szCs w:val="20"/>
              </w:rPr>
            </w:pPr>
            <w:r w:rsidRPr="00465743">
              <w:rPr>
                <w:rFonts w:ascii="Arial" w:hAnsi="Arial" w:cs="Arial"/>
                <w:sz w:val="20"/>
                <w:szCs w:val="20"/>
              </w:rPr>
              <w:t>Fro</w:t>
            </w:r>
            <w:r w:rsidR="00461803" w:rsidRPr="00465743">
              <w:rPr>
                <w:rFonts w:ascii="Arial" w:hAnsi="Arial" w:cs="Arial"/>
                <w:sz w:val="20"/>
                <w:szCs w:val="20"/>
              </w:rPr>
              <w:t xml:space="preserve">m </w:t>
            </w:r>
            <w:r w:rsidRPr="00465743">
              <w:rPr>
                <w:rFonts w:ascii="Arial" w:hAnsi="Arial" w:cs="Arial"/>
                <w:sz w:val="20"/>
                <w:szCs w:val="20"/>
              </w:rPr>
              <w:t>£80,000 - £89,999</w:t>
            </w:r>
          </w:p>
        </w:tc>
        <w:tc>
          <w:tcPr>
            <w:tcW w:w="1985" w:type="dxa"/>
            <w:vAlign w:val="bottom"/>
          </w:tcPr>
          <w:p w14:paraId="22C2F9BC" w14:textId="54DF14B8" w:rsidR="00F2054D" w:rsidRPr="00465743" w:rsidRDefault="7CFB61F5" w:rsidP="00231CE3">
            <w:pPr>
              <w:jc w:val="right"/>
              <w:rPr>
                <w:rFonts w:ascii="Arial" w:hAnsi="Arial" w:cs="Arial"/>
                <w:sz w:val="20"/>
                <w:szCs w:val="20"/>
              </w:rPr>
            </w:pPr>
            <w:r w:rsidRPr="00465743">
              <w:rPr>
                <w:rFonts w:ascii="Arial" w:hAnsi="Arial" w:cs="Arial"/>
                <w:sz w:val="20"/>
                <w:szCs w:val="20"/>
              </w:rPr>
              <w:t xml:space="preserve">2 </w:t>
            </w:r>
          </w:p>
        </w:tc>
        <w:tc>
          <w:tcPr>
            <w:tcW w:w="1947" w:type="dxa"/>
            <w:vAlign w:val="bottom"/>
          </w:tcPr>
          <w:p w14:paraId="2CF358F8" w14:textId="3B927111" w:rsidR="00F2054D" w:rsidRPr="00465743" w:rsidRDefault="7CFB61F5" w:rsidP="00231CE3">
            <w:pPr>
              <w:jc w:val="right"/>
              <w:rPr>
                <w:rFonts w:ascii="Arial" w:hAnsi="Arial" w:cs="Arial"/>
                <w:sz w:val="20"/>
                <w:szCs w:val="20"/>
              </w:rPr>
            </w:pPr>
            <w:r w:rsidRPr="00465743">
              <w:rPr>
                <w:rFonts w:ascii="Arial" w:hAnsi="Arial" w:cs="Arial"/>
                <w:sz w:val="20"/>
                <w:szCs w:val="20"/>
              </w:rPr>
              <w:t xml:space="preserve">1 </w:t>
            </w:r>
          </w:p>
        </w:tc>
      </w:tr>
      <w:tr w:rsidR="00F2054D" w:rsidRPr="00465743" w14:paraId="67D57B11" w14:textId="77777777" w:rsidTr="6D4EA032">
        <w:tc>
          <w:tcPr>
            <w:tcW w:w="2830" w:type="dxa"/>
            <w:vAlign w:val="bottom"/>
          </w:tcPr>
          <w:p w14:paraId="03997437" w14:textId="375BF9A4" w:rsidR="00F2054D" w:rsidRPr="00465743" w:rsidRDefault="7CFB61F5" w:rsidP="6D4EA032">
            <w:pPr>
              <w:rPr>
                <w:rFonts w:ascii="Arial" w:hAnsi="Arial" w:cs="Arial"/>
                <w:sz w:val="20"/>
                <w:szCs w:val="20"/>
              </w:rPr>
            </w:pPr>
            <w:r w:rsidRPr="00465743">
              <w:rPr>
                <w:rFonts w:ascii="Arial" w:hAnsi="Arial" w:cs="Arial"/>
                <w:sz w:val="20"/>
                <w:szCs w:val="20"/>
              </w:rPr>
              <w:t>From</w:t>
            </w:r>
            <w:r w:rsidR="00461803" w:rsidRPr="00465743">
              <w:rPr>
                <w:rFonts w:ascii="Arial" w:hAnsi="Arial" w:cs="Arial"/>
                <w:sz w:val="20"/>
                <w:szCs w:val="20"/>
              </w:rPr>
              <w:t xml:space="preserve"> </w:t>
            </w:r>
            <w:r w:rsidRPr="00465743">
              <w:rPr>
                <w:rFonts w:ascii="Arial" w:hAnsi="Arial" w:cs="Arial"/>
                <w:sz w:val="20"/>
                <w:szCs w:val="20"/>
              </w:rPr>
              <w:t>£90,000 - £99,999</w:t>
            </w:r>
          </w:p>
        </w:tc>
        <w:tc>
          <w:tcPr>
            <w:tcW w:w="1985" w:type="dxa"/>
            <w:vAlign w:val="bottom"/>
          </w:tcPr>
          <w:p w14:paraId="310C1ED3" w14:textId="0BFADC33" w:rsidR="00F2054D" w:rsidRPr="00465743" w:rsidRDefault="7CFB61F5" w:rsidP="00231CE3">
            <w:pPr>
              <w:jc w:val="right"/>
              <w:rPr>
                <w:rFonts w:ascii="Arial" w:hAnsi="Arial" w:cs="Arial"/>
                <w:sz w:val="20"/>
                <w:szCs w:val="20"/>
              </w:rPr>
            </w:pPr>
            <w:r w:rsidRPr="00465743">
              <w:rPr>
                <w:rFonts w:ascii="Arial" w:hAnsi="Arial" w:cs="Arial"/>
                <w:sz w:val="20"/>
                <w:szCs w:val="20"/>
              </w:rPr>
              <w:t xml:space="preserve">1 </w:t>
            </w:r>
          </w:p>
        </w:tc>
        <w:tc>
          <w:tcPr>
            <w:tcW w:w="1947" w:type="dxa"/>
            <w:vAlign w:val="bottom"/>
          </w:tcPr>
          <w:p w14:paraId="39074B03" w14:textId="7C0864A0" w:rsidR="00F2054D" w:rsidRPr="00465743" w:rsidRDefault="7CFB61F5" w:rsidP="00231CE3">
            <w:pPr>
              <w:jc w:val="right"/>
              <w:rPr>
                <w:rFonts w:ascii="Arial" w:hAnsi="Arial" w:cs="Arial"/>
                <w:sz w:val="20"/>
                <w:szCs w:val="20"/>
              </w:rPr>
            </w:pPr>
            <w:r w:rsidRPr="00465743">
              <w:rPr>
                <w:rFonts w:ascii="Arial" w:hAnsi="Arial" w:cs="Arial"/>
                <w:sz w:val="20"/>
                <w:szCs w:val="20"/>
              </w:rPr>
              <w:t xml:space="preserve">1 </w:t>
            </w:r>
          </w:p>
        </w:tc>
      </w:tr>
      <w:tr w:rsidR="00F2054D" w:rsidRPr="00465743" w14:paraId="425B03FB" w14:textId="77777777" w:rsidTr="6D4EA032">
        <w:tc>
          <w:tcPr>
            <w:tcW w:w="2830" w:type="dxa"/>
            <w:vAlign w:val="bottom"/>
          </w:tcPr>
          <w:p w14:paraId="03DF383C" w14:textId="0A615A20" w:rsidR="00F2054D" w:rsidRPr="00465743" w:rsidRDefault="7CFB61F5" w:rsidP="6D4EA032">
            <w:pPr>
              <w:rPr>
                <w:rFonts w:ascii="Arial" w:hAnsi="Arial" w:cs="Arial"/>
                <w:sz w:val="20"/>
                <w:szCs w:val="20"/>
              </w:rPr>
            </w:pPr>
            <w:r w:rsidRPr="00465743">
              <w:rPr>
                <w:rFonts w:ascii="Arial" w:hAnsi="Arial" w:cs="Arial"/>
                <w:sz w:val="20"/>
                <w:szCs w:val="20"/>
              </w:rPr>
              <w:t>From £100,000 - £109,999</w:t>
            </w:r>
          </w:p>
        </w:tc>
        <w:tc>
          <w:tcPr>
            <w:tcW w:w="1985" w:type="dxa"/>
            <w:vAlign w:val="bottom"/>
          </w:tcPr>
          <w:p w14:paraId="257D0F58" w14:textId="385F1AF7" w:rsidR="00F2054D" w:rsidRPr="00465743" w:rsidRDefault="7CFB61F5" w:rsidP="00231CE3">
            <w:pPr>
              <w:jc w:val="right"/>
              <w:rPr>
                <w:rFonts w:ascii="Arial" w:hAnsi="Arial" w:cs="Arial"/>
                <w:sz w:val="20"/>
                <w:szCs w:val="20"/>
              </w:rPr>
            </w:pPr>
            <w:r w:rsidRPr="00465743">
              <w:rPr>
                <w:rFonts w:ascii="Arial" w:hAnsi="Arial" w:cs="Arial"/>
                <w:sz w:val="20"/>
                <w:szCs w:val="20"/>
              </w:rPr>
              <w:t xml:space="preserve">3 </w:t>
            </w:r>
          </w:p>
        </w:tc>
        <w:tc>
          <w:tcPr>
            <w:tcW w:w="1947" w:type="dxa"/>
            <w:vAlign w:val="bottom"/>
          </w:tcPr>
          <w:p w14:paraId="49C269A0" w14:textId="69094AF4" w:rsidR="00F2054D" w:rsidRPr="00465743" w:rsidRDefault="7CFB61F5" w:rsidP="00231CE3">
            <w:pPr>
              <w:jc w:val="right"/>
              <w:rPr>
                <w:rFonts w:ascii="Arial" w:hAnsi="Arial" w:cs="Arial"/>
                <w:sz w:val="20"/>
                <w:szCs w:val="20"/>
              </w:rPr>
            </w:pPr>
            <w:r w:rsidRPr="00465743">
              <w:rPr>
                <w:rFonts w:ascii="Arial" w:hAnsi="Arial" w:cs="Arial"/>
                <w:sz w:val="20"/>
                <w:szCs w:val="20"/>
              </w:rPr>
              <w:t xml:space="preserve">2 </w:t>
            </w:r>
          </w:p>
        </w:tc>
      </w:tr>
      <w:tr w:rsidR="00F2054D" w:rsidRPr="00465743" w14:paraId="77809CAA" w14:textId="77777777" w:rsidTr="6D4EA032">
        <w:tc>
          <w:tcPr>
            <w:tcW w:w="2830" w:type="dxa"/>
            <w:vAlign w:val="bottom"/>
          </w:tcPr>
          <w:p w14:paraId="38B47A64" w14:textId="3566C146" w:rsidR="00F2054D" w:rsidRPr="00465743" w:rsidRDefault="7CFB61F5" w:rsidP="6D4EA032">
            <w:pPr>
              <w:rPr>
                <w:rFonts w:ascii="Arial" w:hAnsi="Arial" w:cs="Arial"/>
                <w:sz w:val="20"/>
                <w:szCs w:val="20"/>
              </w:rPr>
            </w:pPr>
            <w:r w:rsidRPr="00465743">
              <w:rPr>
                <w:rFonts w:ascii="Arial" w:hAnsi="Arial" w:cs="Arial"/>
                <w:sz w:val="20"/>
                <w:szCs w:val="20"/>
              </w:rPr>
              <w:t>From £130,000 - £139,999</w:t>
            </w:r>
          </w:p>
        </w:tc>
        <w:tc>
          <w:tcPr>
            <w:tcW w:w="1985" w:type="dxa"/>
            <w:vAlign w:val="bottom"/>
          </w:tcPr>
          <w:p w14:paraId="7EC82FBB" w14:textId="5112C4A9" w:rsidR="00F2054D" w:rsidRPr="00465743" w:rsidRDefault="00BC3FE8" w:rsidP="00BC3FE8">
            <w:pPr>
              <w:jc w:val="right"/>
              <w:rPr>
                <w:rFonts w:ascii="Arial" w:hAnsi="Arial" w:cs="Arial"/>
                <w:sz w:val="20"/>
                <w:szCs w:val="20"/>
              </w:rPr>
            </w:pPr>
            <w:r>
              <w:rPr>
                <w:rFonts w:ascii="Arial" w:hAnsi="Arial" w:cs="Arial"/>
                <w:sz w:val="20"/>
                <w:szCs w:val="20"/>
              </w:rPr>
              <w:t>0</w:t>
            </w:r>
            <w:r w:rsidR="7CFB61F5" w:rsidRPr="00465743">
              <w:rPr>
                <w:rFonts w:ascii="Arial" w:hAnsi="Arial" w:cs="Arial"/>
                <w:sz w:val="20"/>
                <w:szCs w:val="20"/>
              </w:rPr>
              <w:t xml:space="preserve"> </w:t>
            </w:r>
          </w:p>
        </w:tc>
        <w:tc>
          <w:tcPr>
            <w:tcW w:w="1947" w:type="dxa"/>
            <w:vAlign w:val="bottom"/>
          </w:tcPr>
          <w:p w14:paraId="60DC1E3B" w14:textId="248D6429" w:rsidR="00F2054D" w:rsidRPr="00465743" w:rsidRDefault="7CFB61F5" w:rsidP="00231CE3">
            <w:pPr>
              <w:jc w:val="right"/>
              <w:rPr>
                <w:rFonts w:ascii="Arial" w:hAnsi="Arial" w:cs="Arial"/>
                <w:sz w:val="20"/>
                <w:szCs w:val="20"/>
              </w:rPr>
            </w:pPr>
            <w:r w:rsidRPr="00465743">
              <w:rPr>
                <w:rFonts w:ascii="Arial" w:hAnsi="Arial" w:cs="Arial"/>
                <w:sz w:val="20"/>
                <w:szCs w:val="20"/>
              </w:rPr>
              <w:t xml:space="preserve">1 </w:t>
            </w:r>
          </w:p>
        </w:tc>
      </w:tr>
      <w:tr w:rsidR="00EB4BEE" w:rsidRPr="00465743" w14:paraId="58EB0A85" w14:textId="77777777" w:rsidTr="6D4EA032">
        <w:tc>
          <w:tcPr>
            <w:tcW w:w="2830" w:type="dxa"/>
            <w:vAlign w:val="bottom"/>
          </w:tcPr>
          <w:p w14:paraId="090CF5F9" w14:textId="59BCDE67" w:rsidR="00EB4BEE" w:rsidRPr="00465743" w:rsidRDefault="00461803" w:rsidP="6D4EA032">
            <w:pPr>
              <w:rPr>
                <w:rFonts w:ascii="Arial" w:hAnsi="Arial" w:cs="Arial"/>
                <w:sz w:val="20"/>
                <w:szCs w:val="20"/>
              </w:rPr>
            </w:pPr>
            <w:r w:rsidRPr="00465743">
              <w:rPr>
                <w:rFonts w:ascii="Arial" w:hAnsi="Arial" w:cs="Arial"/>
                <w:sz w:val="20"/>
                <w:szCs w:val="20"/>
              </w:rPr>
              <w:t>From £140,000 - £149,999</w:t>
            </w:r>
          </w:p>
        </w:tc>
        <w:tc>
          <w:tcPr>
            <w:tcW w:w="1985" w:type="dxa"/>
            <w:vAlign w:val="bottom"/>
          </w:tcPr>
          <w:p w14:paraId="51451770" w14:textId="3DAD01EA" w:rsidR="00EB4BEE" w:rsidRPr="00465743" w:rsidRDefault="00461803" w:rsidP="00231CE3">
            <w:pPr>
              <w:jc w:val="right"/>
              <w:rPr>
                <w:rFonts w:ascii="Arial" w:hAnsi="Arial" w:cs="Arial"/>
                <w:sz w:val="20"/>
                <w:szCs w:val="20"/>
              </w:rPr>
            </w:pPr>
            <w:r w:rsidRPr="00465743">
              <w:rPr>
                <w:rFonts w:ascii="Arial" w:hAnsi="Arial" w:cs="Arial"/>
                <w:sz w:val="20"/>
                <w:szCs w:val="20"/>
              </w:rPr>
              <w:t>1</w:t>
            </w:r>
          </w:p>
        </w:tc>
        <w:tc>
          <w:tcPr>
            <w:tcW w:w="1947" w:type="dxa"/>
            <w:vAlign w:val="bottom"/>
          </w:tcPr>
          <w:p w14:paraId="62A1168D" w14:textId="50966F5E" w:rsidR="00EB4BEE" w:rsidRPr="00465743" w:rsidRDefault="00BC3FE8" w:rsidP="00231CE3">
            <w:pPr>
              <w:jc w:val="right"/>
              <w:rPr>
                <w:rFonts w:ascii="Arial" w:hAnsi="Arial" w:cs="Arial"/>
                <w:sz w:val="20"/>
                <w:szCs w:val="20"/>
              </w:rPr>
            </w:pPr>
            <w:r>
              <w:rPr>
                <w:rFonts w:ascii="Arial" w:hAnsi="Arial" w:cs="Arial"/>
                <w:sz w:val="20"/>
                <w:szCs w:val="20"/>
              </w:rPr>
              <w:t>0</w:t>
            </w:r>
          </w:p>
        </w:tc>
      </w:tr>
      <w:tr w:rsidR="00F2054D" w:rsidRPr="00465743" w14:paraId="14B4F755" w14:textId="77777777" w:rsidTr="6D4EA032">
        <w:tc>
          <w:tcPr>
            <w:tcW w:w="2830" w:type="dxa"/>
            <w:vAlign w:val="bottom"/>
          </w:tcPr>
          <w:p w14:paraId="253F59B1" w14:textId="4CC2E38C" w:rsidR="00F2054D" w:rsidRPr="00465743" w:rsidRDefault="7CFB61F5" w:rsidP="6D4EA032">
            <w:pPr>
              <w:rPr>
                <w:rFonts w:ascii="Arial" w:hAnsi="Arial" w:cs="Arial"/>
                <w:b/>
                <w:bCs/>
                <w:sz w:val="20"/>
                <w:szCs w:val="20"/>
              </w:rPr>
            </w:pPr>
            <w:r w:rsidRPr="00465743">
              <w:rPr>
                <w:rFonts w:ascii="Arial" w:hAnsi="Arial" w:cs="Arial"/>
                <w:b/>
                <w:bCs/>
                <w:sz w:val="20"/>
                <w:szCs w:val="20"/>
              </w:rPr>
              <w:t>Total</w:t>
            </w:r>
          </w:p>
        </w:tc>
        <w:tc>
          <w:tcPr>
            <w:tcW w:w="1985" w:type="dxa"/>
            <w:vAlign w:val="bottom"/>
          </w:tcPr>
          <w:p w14:paraId="0A60978C" w14:textId="02BDDE96" w:rsidR="00F2054D" w:rsidRPr="00465743" w:rsidRDefault="7CFB61F5" w:rsidP="00231CE3">
            <w:pPr>
              <w:jc w:val="right"/>
              <w:rPr>
                <w:rFonts w:ascii="Arial" w:hAnsi="Arial" w:cs="Arial"/>
                <w:b/>
                <w:bCs/>
                <w:sz w:val="20"/>
                <w:szCs w:val="20"/>
              </w:rPr>
            </w:pPr>
            <w:r w:rsidRPr="00465743">
              <w:rPr>
                <w:rFonts w:ascii="Arial" w:hAnsi="Arial" w:cs="Arial"/>
                <w:b/>
                <w:bCs/>
                <w:sz w:val="20"/>
                <w:szCs w:val="20"/>
              </w:rPr>
              <w:t>13</w:t>
            </w:r>
          </w:p>
        </w:tc>
        <w:tc>
          <w:tcPr>
            <w:tcW w:w="1947" w:type="dxa"/>
            <w:vAlign w:val="bottom"/>
          </w:tcPr>
          <w:p w14:paraId="36A28AD6" w14:textId="268C582A" w:rsidR="00F2054D" w:rsidRPr="00465743" w:rsidRDefault="7CFB61F5" w:rsidP="00231CE3">
            <w:pPr>
              <w:jc w:val="right"/>
              <w:rPr>
                <w:rFonts w:ascii="Arial" w:hAnsi="Arial" w:cs="Arial"/>
                <w:b/>
                <w:bCs/>
                <w:sz w:val="20"/>
                <w:szCs w:val="20"/>
              </w:rPr>
            </w:pPr>
            <w:r w:rsidRPr="00465743">
              <w:rPr>
                <w:rFonts w:ascii="Arial" w:hAnsi="Arial" w:cs="Arial"/>
                <w:b/>
                <w:bCs/>
                <w:sz w:val="20"/>
                <w:szCs w:val="20"/>
              </w:rPr>
              <w:t>11</w:t>
            </w:r>
          </w:p>
        </w:tc>
      </w:tr>
    </w:tbl>
    <w:p w14:paraId="0B13D2DA" w14:textId="77777777" w:rsidR="002A3BE3" w:rsidRPr="00465743" w:rsidRDefault="002A3BE3" w:rsidP="6D4EA032"/>
    <w:p w14:paraId="1D0C7E36" w14:textId="7A9AA43C" w:rsidR="00D93680" w:rsidRPr="007F3EDA" w:rsidRDefault="00D93680" w:rsidP="6D4EA032">
      <w:r w:rsidRPr="00465743">
        <w:t>The Key Management Personnel comprise the CEO and the 5 directors who form the Charity’s Senior Leadership Team. All posts were filled throughout the year. Key Management Personnel remuneration totalled £636,433 (2023: £608,804). Indemnity</w:t>
      </w:r>
      <w:r w:rsidRPr="007F3EDA">
        <w:t xml:space="preserve"> insurance covering the Council and senior officers of the charity cost £8,027 (2023: £7,467). Remuneration for Members of the Council was £nil (2023: £nil) and expenses amounted to £nil (2023: £327) for travel costs.</w:t>
      </w:r>
    </w:p>
    <w:p w14:paraId="61EF0376" w14:textId="03529BBD" w:rsidR="00E0269D" w:rsidRPr="007F3EDA" w:rsidRDefault="00D93680" w:rsidP="6D4EA032">
      <w:r w:rsidRPr="007F3EDA">
        <w:t>At the year end the number of employees, analysed by function, was:</w:t>
      </w:r>
    </w:p>
    <w:tbl>
      <w:tblPr>
        <w:tblStyle w:val="TableGrid"/>
        <w:tblW w:w="9634" w:type="dxa"/>
        <w:tblLook w:val="04A0" w:firstRow="1" w:lastRow="0" w:firstColumn="1" w:lastColumn="0" w:noHBand="0" w:noVBand="1"/>
      </w:tblPr>
      <w:tblGrid>
        <w:gridCol w:w="2263"/>
        <w:gridCol w:w="1843"/>
        <w:gridCol w:w="1843"/>
        <w:gridCol w:w="1843"/>
        <w:gridCol w:w="1842"/>
      </w:tblGrid>
      <w:tr w:rsidR="009B7AD6" w14:paraId="61D11CAB" w14:textId="6E1ADE62" w:rsidTr="6D4EA032">
        <w:tc>
          <w:tcPr>
            <w:tcW w:w="2263" w:type="dxa"/>
            <w:shd w:val="clear" w:color="auto" w:fill="F2F2F2" w:themeFill="background1" w:themeFillShade="F2"/>
          </w:tcPr>
          <w:p w14:paraId="61955CE5" w14:textId="471981D4" w:rsidR="004D66E7" w:rsidRPr="001C0EED" w:rsidRDefault="50818E52" w:rsidP="6D4EA032">
            <w:pPr>
              <w:rPr>
                <w:b/>
                <w:bCs/>
              </w:rPr>
            </w:pPr>
            <w:r w:rsidRPr="001C0EED">
              <w:rPr>
                <w:b/>
                <w:bCs/>
              </w:rPr>
              <w:t>Employees</w:t>
            </w:r>
          </w:p>
        </w:tc>
        <w:tc>
          <w:tcPr>
            <w:tcW w:w="1843" w:type="dxa"/>
            <w:shd w:val="clear" w:color="auto" w:fill="F2F2F2" w:themeFill="background1" w:themeFillShade="F2"/>
          </w:tcPr>
          <w:p w14:paraId="3A19B634" w14:textId="22443C2E" w:rsidR="004D66E7" w:rsidRPr="001C0EED" w:rsidRDefault="6E685EC8" w:rsidP="6D4EA032">
            <w:pPr>
              <w:rPr>
                <w:b/>
                <w:bCs/>
              </w:rPr>
            </w:pPr>
            <w:r w:rsidRPr="001C0EED">
              <w:rPr>
                <w:b/>
                <w:bCs/>
              </w:rPr>
              <w:t xml:space="preserve">2024 </w:t>
            </w:r>
            <w:r w:rsidR="092427CE" w:rsidRPr="001C0EED">
              <w:rPr>
                <w:b/>
                <w:bCs/>
              </w:rPr>
              <w:t>H</w:t>
            </w:r>
            <w:r w:rsidRPr="001C0EED">
              <w:rPr>
                <w:b/>
                <w:bCs/>
              </w:rPr>
              <w:t>eadcount</w:t>
            </w:r>
          </w:p>
        </w:tc>
        <w:tc>
          <w:tcPr>
            <w:tcW w:w="1843" w:type="dxa"/>
            <w:shd w:val="clear" w:color="auto" w:fill="F2F2F2" w:themeFill="background1" w:themeFillShade="F2"/>
          </w:tcPr>
          <w:p w14:paraId="076FA9C8" w14:textId="2F8B31CF" w:rsidR="004D66E7" w:rsidRPr="001C0EED" w:rsidRDefault="6E685EC8" w:rsidP="6D4EA032">
            <w:pPr>
              <w:rPr>
                <w:b/>
                <w:bCs/>
              </w:rPr>
            </w:pPr>
            <w:r w:rsidRPr="001C0EED">
              <w:rPr>
                <w:b/>
                <w:bCs/>
              </w:rPr>
              <w:t xml:space="preserve">2023 </w:t>
            </w:r>
            <w:r w:rsidR="092427CE" w:rsidRPr="001C0EED">
              <w:rPr>
                <w:b/>
                <w:bCs/>
              </w:rPr>
              <w:t>H</w:t>
            </w:r>
            <w:r w:rsidRPr="001C0EED">
              <w:rPr>
                <w:b/>
                <w:bCs/>
              </w:rPr>
              <w:t>eadcount</w:t>
            </w:r>
          </w:p>
        </w:tc>
        <w:tc>
          <w:tcPr>
            <w:tcW w:w="1843" w:type="dxa"/>
            <w:shd w:val="clear" w:color="auto" w:fill="F2F2F2" w:themeFill="background1" w:themeFillShade="F2"/>
          </w:tcPr>
          <w:p w14:paraId="33B8B2F5" w14:textId="798ACAAE" w:rsidR="004D66E7" w:rsidRPr="001C0EED" w:rsidRDefault="6E685EC8" w:rsidP="6D4EA032">
            <w:pPr>
              <w:rPr>
                <w:b/>
                <w:bCs/>
              </w:rPr>
            </w:pPr>
            <w:r w:rsidRPr="001C0EED">
              <w:rPr>
                <w:b/>
                <w:bCs/>
              </w:rPr>
              <w:t xml:space="preserve">2024 </w:t>
            </w:r>
            <w:r w:rsidR="092427CE" w:rsidRPr="001C0EED">
              <w:rPr>
                <w:b/>
                <w:bCs/>
              </w:rPr>
              <w:t>Full Time Equivalent</w:t>
            </w:r>
          </w:p>
        </w:tc>
        <w:tc>
          <w:tcPr>
            <w:tcW w:w="1842" w:type="dxa"/>
            <w:shd w:val="clear" w:color="auto" w:fill="F2F2F2" w:themeFill="background1" w:themeFillShade="F2"/>
          </w:tcPr>
          <w:p w14:paraId="17D23F7A" w14:textId="7DC7D23F" w:rsidR="004D66E7" w:rsidRPr="001C0EED" w:rsidRDefault="6E685EC8" w:rsidP="6D4EA032">
            <w:pPr>
              <w:rPr>
                <w:b/>
                <w:bCs/>
              </w:rPr>
            </w:pPr>
            <w:r w:rsidRPr="001C0EED">
              <w:rPr>
                <w:b/>
                <w:bCs/>
              </w:rPr>
              <w:t xml:space="preserve">2023 </w:t>
            </w:r>
            <w:r w:rsidR="092427CE" w:rsidRPr="001C0EED">
              <w:rPr>
                <w:b/>
                <w:bCs/>
              </w:rPr>
              <w:t>Full Time Equivalent</w:t>
            </w:r>
          </w:p>
        </w:tc>
      </w:tr>
      <w:tr w:rsidR="00BC2581" w14:paraId="7BE98847" w14:textId="188CE618" w:rsidTr="6D4EA032">
        <w:tc>
          <w:tcPr>
            <w:tcW w:w="2263" w:type="dxa"/>
            <w:vAlign w:val="bottom"/>
          </w:tcPr>
          <w:p w14:paraId="2E45C31C" w14:textId="7C4D5BC3" w:rsidR="00BC2581" w:rsidRPr="001C0EED" w:rsidRDefault="50818E52" w:rsidP="6D4EA032">
            <w:pPr>
              <w:rPr>
                <w:rFonts w:ascii="Arial" w:hAnsi="Arial" w:cs="Arial"/>
                <w:sz w:val="20"/>
                <w:szCs w:val="20"/>
              </w:rPr>
            </w:pPr>
            <w:r w:rsidRPr="001C0EED">
              <w:rPr>
                <w:rFonts w:ascii="Arial" w:hAnsi="Arial" w:cs="Arial"/>
                <w:sz w:val="20"/>
                <w:szCs w:val="20"/>
              </w:rPr>
              <w:t>Residential, nursing, day, specialist and advisory services</w:t>
            </w:r>
          </w:p>
        </w:tc>
        <w:tc>
          <w:tcPr>
            <w:tcW w:w="1843" w:type="dxa"/>
            <w:vAlign w:val="bottom"/>
          </w:tcPr>
          <w:p w14:paraId="455ACDBB" w14:textId="2696E18C" w:rsidR="00BC2581" w:rsidRPr="001A26F3" w:rsidRDefault="50818E52" w:rsidP="00231CE3">
            <w:pPr>
              <w:jc w:val="right"/>
              <w:rPr>
                <w:rFonts w:ascii="Arial" w:hAnsi="Arial" w:cs="Arial"/>
                <w:sz w:val="20"/>
                <w:szCs w:val="20"/>
              </w:rPr>
            </w:pPr>
            <w:r w:rsidRPr="001A26F3">
              <w:rPr>
                <w:rFonts w:ascii="Arial" w:hAnsi="Arial" w:cs="Arial"/>
                <w:sz w:val="20"/>
                <w:szCs w:val="20"/>
              </w:rPr>
              <w:t>953</w:t>
            </w:r>
          </w:p>
        </w:tc>
        <w:tc>
          <w:tcPr>
            <w:tcW w:w="1843" w:type="dxa"/>
            <w:vAlign w:val="bottom"/>
          </w:tcPr>
          <w:p w14:paraId="4793607D" w14:textId="05578FE7" w:rsidR="00BC2581" w:rsidRPr="001A26F3" w:rsidRDefault="50818E52" w:rsidP="00231CE3">
            <w:pPr>
              <w:jc w:val="right"/>
              <w:rPr>
                <w:rFonts w:ascii="Arial" w:hAnsi="Arial" w:cs="Arial"/>
                <w:sz w:val="20"/>
                <w:szCs w:val="20"/>
              </w:rPr>
            </w:pPr>
            <w:r w:rsidRPr="001A26F3">
              <w:rPr>
                <w:rFonts w:ascii="Arial" w:hAnsi="Arial" w:cs="Arial"/>
                <w:sz w:val="20"/>
                <w:szCs w:val="20"/>
              </w:rPr>
              <w:t>640</w:t>
            </w:r>
          </w:p>
        </w:tc>
        <w:tc>
          <w:tcPr>
            <w:tcW w:w="1843" w:type="dxa"/>
            <w:vAlign w:val="bottom"/>
          </w:tcPr>
          <w:p w14:paraId="2D70CC84" w14:textId="0B3854CE" w:rsidR="00BC2581" w:rsidRPr="001A26F3" w:rsidRDefault="50818E52" w:rsidP="00231CE3">
            <w:pPr>
              <w:jc w:val="right"/>
              <w:rPr>
                <w:rFonts w:ascii="Arial" w:hAnsi="Arial" w:cs="Arial"/>
                <w:sz w:val="20"/>
                <w:szCs w:val="20"/>
              </w:rPr>
            </w:pPr>
            <w:r w:rsidRPr="001A26F3">
              <w:rPr>
                <w:rFonts w:ascii="Arial" w:hAnsi="Arial" w:cs="Arial"/>
                <w:sz w:val="20"/>
                <w:szCs w:val="20"/>
              </w:rPr>
              <w:t>687</w:t>
            </w:r>
          </w:p>
        </w:tc>
        <w:tc>
          <w:tcPr>
            <w:tcW w:w="1842" w:type="dxa"/>
            <w:vAlign w:val="bottom"/>
          </w:tcPr>
          <w:p w14:paraId="7063DA1E" w14:textId="0B1A2C0B" w:rsidR="00BC2581" w:rsidRPr="001A26F3" w:rsidRDefault="50818E52" w:rsidP="00231CE3">
            <w:pPr>
              <w:jc w:val="right"/>
              <w:rPr>
                <w:rFonts w:ascii="Arial" w:hAnsi="Arial" w:cs="Arial"/>
                <w:sz w:val="20"/>
                <w:szCs w:val="20"/>
              </w:rPr>
            </w:pPr>
            <w:r w:rsidRPr="001A26F3">
              <w:rPr>
                <w:rFonts w:ascii="Arial" w:hAnsi="Arial" w:cs="Arial"/>
                <w:sz w:val="20"/>
                <w:szCs w:val="20"/>
              </w:rPr>
              <w:t>559</w:t>
            </w:r>
          </w:p>
        </w:tc>
      </w:tr>
      <w:tr w:rsidR="00BC2581" w14:paraId="13AF77AD" w14:textId="382728B9" w:rsidTr="6D4EA032">
        <w:tc>
          <w:tcPr>
            <w:tcW w:w="2263" w:type="dxa"/>
            <w:vAlign w:val="bottom"/>
          </w:tcPr>
          <w:p w14:paraId="491E0913" w14:textId="3EC64738" w:rsidR="00BC2581" w:rsidRPr="001C0EED" w:rsidRDefault="50818E52" w:rsidP="6D4EA032">
            <w:pPr>
              <w:rPr>
                <w:rFonts w:ascii="Arial" w:hAnsi="Arial" w:cs="Arial"/>
                <w:sz w:val="20"/>
                <w:szCs w:val="20"/>
              </w:rPr>
            </w:pPr>
            <w:r w:rsidRPr="001C0EED">
              <w:rPr>
                <w:rFonts w:ascii="Arial" w:hAnsi="Arial" w:cs="Arial"/>
                <w:sz w:val="20"/>
                <w:szCs w:val="20"/>
              </w:rPr>
              <w:t>Personal support services and administration</w:t>
            </w:r>
          </w:p>
        </w:tc>
        <w:tc>
          <w:tcPr>
            <w:tcW w:w="1843" w:type="dxa"/>
            <w:vAlign w:val="bottom"/>
          </w:tcPr>
          <w:p w14:paraId="204EEC5B" w14:textId="0618673C" w:rsidR="00BC2581" w:rsidRPr="001A26F3" w:rsidRDefault="50818E52" w:rsidP="00231CE3">
            <w:pPr>
              <w:jc w:val="right"/>
              <w:rPr>
                <w:rFonts w:ascii="Arial" w:hAnsi="Arial" w:cs="Arial"/>
                <w:sz w:val="20"/>
                <w:szCs w:val="20"/>
              </w:rPr>
            </w:pPr>
            <w:r w:rsidRPr="001A26F3">
              <w:rPr>
                <w:rFonts w:ascii="Arial" w:hAnsi="Arial" w:cs="Arial"/>
                <w:sz w:val="20"/>
                <w:szCs w:val="20"/>
              </w:rPr>
              <w:t>55</w:t>
            </w:r>
          </w:p>
        </w:tc>
        <w:tc>
          <w:tcPr>
            <w:tcW w:w="1843" w:type="dxa"/>
            <w:vAlign w:val="bottom"/>
          </w:tcPr>
          <w:p w14:paraId="0ECE195B" w14:textId="713D15FA" w:rsidR="00BC2581" w:rsidRPr="001A26F3" w:rsidRDefault="50818E52" w:rsidP="00231CE3">
            <w:pPr>
              <w:jc w:val="right"/>
              <w:rPr>
                <w:rFonts w:ascii="Arial" w:hAnsi="Arial" w:cs="Arial"/>
                <w:sz w:val="20"/>
                <w:szCs w:val="20"/>
              </w:rPr>
            </w:pPr>
            <w:r w:rsidRPr="001A26F3">
              <w:rPr>
                <w:rFonts w:ascii="Arial" w:hAnsi="Arial" w:cs="Arial"/>
                <w:sz w:val="20"/>
                <w:szCs w:val="20"/>
              </w:rPr>
              <w:t>60</w:t>
            </w:r>
          </w:p>
        </w:tc>
        <w:tc>
          <w:tcPr>
            <w:tcW w:w="1843" w:type="dxa"/>
            <w:vAlign w:val="bottom"/>
          </w:tcPr>
          <w:p w14:paraId="3F4DB2AB" w14:textId="4F8105F7" w:rsidR="00BC2581" w:rsidRPr="001A26F3" w:rsidRDefault="50818E52" w:rsidP="00231CE3">
            <w:pPr>
              <w:jc w:val="right"/>
              <w:rPr>
                <w:rFonts w:ascii="Arial" w:hAnsi="Arial" w:cs="Arial"/>
                <w:sz w:val="20"/>
                <w:szCs w:val="20"/>
              </w:rPr>
            </w:pPr>
            <w:r w:rsidRPr="001A26F3">
              <w:rPr>
                <w:rFonts w:ascii="Arial" w:hAnsi="Arial" w:cs="Arial"/>
                <w:sz w:val="20"/>
                <w:szCs w:val="20"/>
              </w:rPr>
              <w:t>49</w:t>
            </w:r>
          </w:p>
        </w:tc>
        <w:tc>
          <w:tcPr>
            <w:tcW w:w="1842" w:type="dxa"/>
            <w:vAlign w:val="bottom"/>
          </w:tcPr>
          <w:p w14:paraId="51520A69" w14:textId="23CEAF2C" w:rsidR="00BC2581" w:rsidRPr="001A26F3" w:rsidRDefault="50818E52" w:rsidP="00231CE3">
            <w:pPr>
              <w:jc w:val="right"/>
              <w:rPr>
                <w:rFonts w:ascii="Arial" w:hAnsi="Arial" w:cs="Arial"/>
                <w:sz w:val="20"/>
                <w:szCs w:val="20"/>
              </w:rPr>
            </w:pPr>
            <w:r w:rsidRPr="001A26F3">
              <w:rPr>
                <w:rFonts w:ascii="Arial" w:hAnsi="Arial" w:cs="Arial"/>
                <w:sz w:val="20"/>
                <w:szCs w:val="20"/>
              </w:rPr>
              <w:t>52</w:t>
            </w:r>
          </w:p>
        </w:tc>
      </w:tr>
      <w:tr w:rsidR="00BC2581" w14:paraId="0637827A" w14:textId="109F95D3" w:rsidTr="6D4EA032">
        <w:tc>
          <w:tcPr>
            <w:tcW w:w="2263" w:type="dxa"/>
            <w:vAlign w:val="bottom"/>
          </w:tcPr>
          <w:p w14:paraId="4D8EE37D" w14:textId="57A70117" w:rsidR="00BC2581" w:rsidRPr="001C0EED" w:rsidRDefault="50818E52" w:rsidP="6D4EA032">
            <w:pPr>
              <w:rPr>
                <w:rFonts w:ascii="Arial" w:hAnsi="Arial" w:cs="Arial"/>
                <w:sz w:val="20"/>
                <w:szCs w:val="20"/>
              </w:rPr>
            </w:pPr>
            <w:r w:rsidRPr="001C0EED">
              <w:rPr>
                <w:rFonts w:ascii="Arial" w:hAnsi="Arial" w:cs="Arial"/>
                <w:sz w:val="20"/>
                <w:szCs w:val="20"/>
              </w:rPr>
              <w:t>Strategic development and research</w:t>
            </w:r>
          </w:p>
        </w:tc>
        <w:tc>
          <w:tcPr>
            <w:tcW w:w="1843" w:type="dxa"/>
            <w:vAlign w:val="bottom"/>
          </w:tcPr>
          <w:p w14:paraId="7DBA22B9" w14:textId="4B22E7AD" w:rsidR="00BC2581" w:rsidRPr="001A26F3" w:rsidRDefault="50818E52" w:rsidP="00231CE3">
            <w:pPr>
              <w:jc w:val="right"/>
              <w:rPr>
                <w:rFonts w:ascii="Arial" w:hAnsi="Arial" w:cs="Arial"/>
                <w:sz w:val="20"/>
                <w:szCs w:val="20"/>
              </w:rPr>
            </w:pPr>
            <w:r w:rsidRPr="001A26F3">
              <w:rPr>
                <w:rFonts w:ascii="Arial" w:hAnsi="Arial" w:cs="Arial"/>
                <w:sz w:val="20"/>
                <w:szCs w:val="20"/>
              </w:rPr>
              <w:t>14</w:t>
            </w:r>
          </w:p>
        </w:tc>
        <w:tc>
          <w:tcPr>
            <w:tcW w:w="1843" w:type="dxa"/>
            <w:vAlign w:val="bottom"/>
          </w:tcPr>
          <w:p w14:paraId="68D31E1F" w14:textId="151EB6A3" w:rsidR="00BC2581" w:rsidRPr="001A26F3" w:rsidRDefault="50818E52" w:rsidP="00231CE3">
            <w:pPr>
              <w:jc w:val="right"/>
              <w:rPr>
                <w:rFonts w:ascii="Arial" w:hAnsi="Arial" w:cs="Arial"/>
                <w:sz w:val="20"/>
                <w:szCs w:val="20"/>
              </w:rPr>
            </w:pPr>
            <w:r w:rsidRPr="001A26F3">
              <w:rPr>
                <w:rFonts w:ascii="Arial" w:hAnsi="Arial" w:cs="Arial"/>
                <w:sz w:val="20"/>
                <w:szCs w:val="20"/>
              </w:rPr>
              <w:t>18</w:t>
            </w:r>
          </w:p>
        </w:tc>
        <w:tc>
          <w:tcPr>
            <w:tcW w:w="1843" w:type="dxa"/>
            <w:vAlign w:val="bottom"/>
          </w:tcPr>
          <w:p w14:paraId="6EC5D407" w14:textId="56513613" w:rsidR="00BC2581" w:rsidRPr="001A26F3" w:rsidRDefault="50818E52" w:rsidP="00231CE3">
            <w:pPr>
              <w:jc w:val="right"/>
              <w:rPr>
                <w:rFonts w:ascii="Arial" w:hAnsi="Arial" w:cs="Arial"/>
                <w:sz w:val="20"/>
                <w:szCs w:val="20"/>
              </w:rPr>
            </w:pPr>
            <w:r w:rsidRPr="001A26F3">
              <w:rPr>
                <w:rFonts w:ascii="Arial" w:hAnsi="Arial" w:cs="Arial"/>
                <w:sz w:val="20"/>
                <w:szCs w:val="20"/>
              </w:rPr>
              <w:t>11</w:t>
            </w:r>
          </w:p>
        </w:tc>
        <w:tc>
          <w:tcPr>
            <w:tcW w:w="1842" w:type="dxa"/>
            <w:vAlign w:val="bottom"/>
          </w:tcPr>
          <w:p w14:paraId="55437394" w14:textId="04944CD9" w:rsidR="00BC2581" w:rsidRPr="001A26F3" w:rsidRDefault="50818E52" w:rsidP="00231CE3">
            <w:pPr>
              <w:jc w:val="right"/>
              <w:rPr>
                <w:rFonts w:ascii="Arial" w:hAnsi="Arial" w:cs="Arial"/>
                <w:sz w:val="20"/>
                <w:szCs w:val="20"/>
              </w:rPr>
            </w:pPr>
            <w:r w:rsidRPr="001A26F3">
              <w:rPr>
                <w:rFonts w:ascii="Arial" w:hAnsi="Arial" w:cs="Arial"/>
                <w:sz w:val="20"/>
                <w:szCs w:val="20"/>
              </w:rPr>
              <w:t>14</w:t>
            </w:r>
          </w:p>
        </w:tc>
      </w:tr>
      <w:tr w:rsidR="00BC2581" w14:paraId="43C51792" w14:textId="366D2476" w:rsidTr="6D4EA032">
        <w:tc>
          <w:tcPr>
            <w:tcW w:w="2263" w:type="dxa"/>
            <w:vAlign w:val="bottom"/>
          </w:tcPr>
          <w:p w14:paraId="1A95356D" w14:textId="3CE1AFB7" w:rsidR="00BC2581" w:rsidRPr="001C0EED" w:rsidRDefault="50818E52" w:rsidP="6D4EA032">
            <w:pPr>
              <w:rPr>
                <w:rFonts w:ascii="Arial" w:hAnsi="Arial" w:cs="Arial"/>
                <w:sz w:val="20"/>
                <w:szCs w:val="20"/>
              </w:rPr>
            </w:pPr>
            <w:r w:rsidRPr="001C0EED">
              <w:rPr>
                <w:rFonts w:ascii="Arial" w:hAnsi="Arial" w:cs="Arial"/>
                <w:sz w:val="20"/>
                <w:szCs w:val="20"/>
              </w:rPr>
              <w:t>Fundraising and communications</w:t>
            </w:r>
          </w:p>
        </w:tc>
        <w:tc>
          <w:tcPr>
            <w:tcW w:w="1843" w:type="dxa"/>
            <w:vAlign w:val="bottom"/>
          </w:tcPr>
          <w:p w14:paraId="692F456D" w14:textId="4854E16C" w:rsidR="00BC2581" w:rsidRPr="001A26F3" w:rsidRDefault="50818E52" w:rsidP="00231CE3">
            <w:pPr>
              <w:jc w:val="right"/>
              <w:rPr>
                <w:rFonts w:ascii="Arial" w:hAnsi="Arial" w:cs="Arial"/>
                <w:sz w:val="20"/>
                <w:szCs w:val="20"/>
              </w:rPr>
            </w:pPr>
            <w:r w:rsidRPr="001A26F3">
              <w:rPr>
                <w:rFonts w:ascii="Arial" w:hAnsi="Arial" w:cs="Arial"/>
                <w:sz w:val="20"/>
                <w:szCs w:val="20"/>
              </w:rPr>
              <w:t>13</w:t>
            </w:r>
          </w:p>
        </w:tc>
        <w:tc>
          <w:tcPr>
            <w:tcW w:w="1843" w:type="dxa"/>
            <w:vAlign w:val="bottom"/>
          </w:tcPr>
          <w:p w14:paraId="55875497" w14:textId="7B58B5BC" w:rsidR="00BC2581" w:rsidRPr="001A26F3" w:rsidRDefault="50818E52" w:rsidP="00231CE3">
            <w:pPr>
              <w:jc w:val="right"/>
              <w:rPr>
                <w:rFonts w:ascii="Arial" w:hAnsi="Arial" w:cs="Arial"/>
                <w:sz w:val="20"/>
                <w:szCs w:val="20"/>
              </w:rPr>
            </w:pPr>
            <w:r w:rsidRPr="001A26F3">
              <w:rPr>
                <w:rFonts w:ascii="Arial" w:hAnsi="Arial" w:cs="Arial"/>
                <w:sz w:val="20"/>
                <w:szCs w:val="20"/>
              </w:rPr>
              <w:t>14</w:t>
            </w:r>
          </w:p>
        </w:tc>
        <w:tc>
          <w:tcPr>
            <w:tcW w:w="1843" w:type="dxa"/>
            <w:vAlign w:val="bottom"/>
          </w:tcPr>
          <w:p w14:paraId="7F83D9F7" w14:textId="1540F4C5" w:rsidR="00BC2581" w:rsidRPr="001A26F3" w:rsidRDefault="50818E52" w:rsidP="00231CE3">
            <w:pPr>
              <w:jc w:val="right"/>
              <w:rPr>
                <w:rFonts w:ascii="Arial" w:hAnsi="Arial" w:cs="Arial"/>
                <w:sz w:val="20"/>
                <w:szCs w:val="20"/>
              </w:rPr>
            </w:pPr>
            <w:r w:rsidRPr="001A26F3">
              <w:rPr>
                <w:rFonts w:ascii="Arial" w:hAnsi="Arial" w:cs="Arial"/>
                <w:sz w:val="20"/>
                <w:szCs w:val="20"/>
              </w:rPr>
              <w:t>11</w:t>
            </w:r>
          </w:p>
        </w:tc>
        <w:tc>
          <w:tcPr>
            <w:tcW w:w="1842" w:type="dxa"/>
            <w:vAlign w:val="bottom"/>
          </w:tcPr>
          <w:p w14:paraId="141C9FDB" w14:textId="77FAECA0" w:rsidR="00BC2581" w:rsidRPr="001A26F3" w:rsidRDefault="50818E52" w:rsidP="00231CE3">
            <w:pPr>
              <w:jc w:val="right"/>
              <w:rPr>
                <w:rFonts w:ascii="Arial" w:hAnsi="Arial" w:cs="Arial"/>
                <w:sz w:val="20"/>
                <w:szCs w:val="20"/>
              </w:rPr>
            </w:pPr>
            <w:r w:rsidRPr="001A26F3">
              <w:rPr>
                <w:rFonts w:ascii="Arial" w:hAnsi="Arial" w:cs="Arial"/>
                <w:sz w:val="20"/>
                <w:szCs w:val="20"/>
              </w:rPr>
              <w:t>12</w:t>
            </w:r>
          </w:p>
        </w:tc>
      </w:tr>
      <w:tr w:rsidR="00BC2581" w14:paraId="2E7C0A79" w14:textId="44DDDBA7" w:rsidTr="6D4EA032">
        <w:tc>
          <w:tcPr>
            <w:tcW w:w="2263" w:type="dxa"/>
            <w:vAlign w:val="bottom"/>
          </w:tcPr>
          <w:p w14:paraId="7B261965" w14:textId="5D2AE829" w:rsidR="00BC2581" w:rsidRPr="001C0EED" w:rsidRDefault="50818E52" w:rsidP="6D4EA032">
            <w:pPr>
              <w:rPr>
                <w:b/>
                <w:bCs/>
              </w:rPr>
            </w:pPr>
            <w:r w:rsidRPr="001C0EED">
              <w:rPr>
                <w:b/>
                <w:bCs/>
              </w:rPr>
              <w:t>Total</w:t>
            </w:r>
          </w:p>
        </w:tc>
        <w:tc>
          <w:tcPr>
            <w:tcW w:w="1843" w:type="dxa"/>
            <w:vAlign w:val="bottom"/>
          </w:tcPr>
          <w:p w14:paraId="7FA94454" w14:textId="5336CEC4" w:rsidR="00BC2581" w:rsidRPr="001A26F3" w:rsidRDefault="50818E52" w:rsidP="00231CE3">
            <w:pPr>
              <w:jc w:val="right"/>
              <w:rPr>
                <w:rFonts w:ascii="Arial" w:hAnsi="Arial" w:cs="Arial"/>
                <w:b/>
                <w:bCs/>
                <w:sz w:val="20"/>
                <w:szCs w:val="20"/>
              </w:rPr>
            </w:pPr>
            <w:r w:rsidRPr="001A26F3">
              <w:rPr>
                <w:rFonts w:ascii="Arial" w:hAnsi="Arial" w:cs="Arial"/>
                <w:b/>
                <w:bCs/>
                <w:sz w:val="20"/>
                <w:szCs w:val="20"/>
              </w:rPr>
              <w:t xml:space="preserve">1,035 </w:t>
            </w:r>
          </w:p>
        </w:tc>
        <w:tc>
          <w:tcPr>
            <w:tcW w:w="1843" w:type="dxa"/>
            <w:vAlign w:val="bottom"/>
          </w:tcPr>
          <w:p w14:paraId="1BAF4879" w14:textId="6E31659D" w:rsidR="00BC2581" w:rsidRPr="001A26F3" w:rsidRDefault="50818E52" w:rsidP="00231CE3">
            <w:pPr>
              <w:jc w:val="right"/>
              <w:rPr>
                <w:rFonts w:ascii="Arial" w:hAnsi="Arial" w:cs="Arial"/>
                <w:b/>
                <w:bCs/>
                <w:sz w:val="20"/>
                <w:szCs w:val="20"/>
              </w:rPr>
            </w:pPr>
            <w:r w:rsidRPr="001A26F3">
              <w:rPr>
                <w:rFonts w:ascii="Arial" w:hAnsi="Arial" w:cs="Arial"/>
                <w:b/>
                <w:bCs/>
                <w:sz w:val="20"/>
                <w:szCs w:val="20"/>
              </w:rPr>
              <w:t xml:space="preserve">732 </w:t>
            </w:r>
          </w:p>
        </w:tc>
        <w:tc>
          <w:tcPr>
            <w:tcW w:w="1843" w:type="dxa"/>
            <w:vAlign w:val="bottom"/>
          </w:tcPr>
          <w:p w14:paraId="779C5475" w14:textId="550CFC21" w:rsidR="00BC2581" w:rsidRPr="001A26F3" w:rsidRDefault="50818E52" w:rsidP="00231CE3">
            <w:pPr>
              <w:jc w:val="right"/>
              <w:rPr>
                <w:rFonts w:ascii="Arial" w:hAnsi="Arial" w:cs="Arial"/>
                <w:b/>
                <w:bCs/>
                <w:sz w:val="20"/>
                <w:szCs w:val="20"/>
              </w:rPr>
            </w:pPr>
            <w:r w:rsidRPr="001A26F3">
              <w:rPr>
                <w:rFonts w:ascii="Arial" w:hAnsi="Arial" w:cs="Arial"/>
                <w:b/>
                <w:bCs/>
                <w:sz w:val="20"/>
                <w:szCs w:val="20"/>
              </w:rPr>
              <w:t xml:space="preserve">758 </w:t>
            </w:r>
          </w:p>
        </w:tc>
        <w:tc>
          <w:tcPr>
            <w:tcW w:w="1842" w:type="dxa"/>
            <w:vAlign w:val="bottom"/>
          </w:tcPr>
          <w:p w14:paraId="0E4066F8" w14:textId="47AAD54B" w:rsidR="00BC2581" w:rsidRPr="001A26F3" w:rsidRDefault="50818E52" w:rsidP="00231CE3">
            <w:pPr>
              <w:jc w:val="right"/>
              <w:rPr>
                <w:rFonts w:ascii="Arial" w:hAnsi="Arial" w:cs="Arial"/>
                <w:b/>
                <w:bCs/>
                <w:sz w:val="20"/>
                <w:szCs w:val="20"/>
              </w:rPr>
            </w:pPr>
            <w:r w:rsidRPr="001A26F3">
              <w:rPr>
                <w:rFonts w:ascii="Arial" w:hAnsi="Arial" w:cs="Arial"/>
                <w:b/>
                <w:bCs/>
                <w:sz w:val="20"/>
                <w:szCs w:val="20"/>
              </w:rPr>
              <w:t xml:space="preserve">637 </w:t>
            </w:r>
          </w:p>
        </w:tc>
      </w:tr>
    </w:tbl>
    <w:p w14:paraId="2A2C04E4" w14:textId="714C367A" w:rsidR="00516C66" w:rsidRDefault="00516C66" w:rsidP="6D4EA032">
      <w:pPr>
        <w:rPr>
          <w:highlight w:val="yellow"/>
        </w:rPr>
      </w:pPr>
    </w:p>
    <w:p w14:paraId="1F6B79CB" w14:textId="75C47285" w:rsidR="00516C66" w:rsidRPr="001A26F3" w:rsidRDefault="00516C66" w:rsidP="6D4EA032">
      <w:pPr>
        <w:pStyle w:val="Heading2"/>
      </w:pPr>
      <w:bookmarkStart w:id="61" w:name="_Toc175745593"/>
      <w:bookmarkStart w:id="62" w:name="_Toc175753850"/>
      <w:bookmarkStart w:id="63" w:name="_Toc175903627"/>
      <w:bookmarkStart w:id="64" w:name="_Toc175903848"/>
      <w:bookmarkStart w:id="65" w:name="_Toc176148592"/>
      <w:r w:rsidRPr="001A26F3">
        <w:t>6. Pension schemes – Group and Charity</w:t>
      </w:r>
      <w:bookmarkEnd w:id="61"/>
      <w:bookmarkEnd w:id="62"/>
      <w:bookmarkEnd w:id="63"/>
      <w:bookmarkEnd w:id="64"/>
      <w:bookmarkEnd w:id="65"/>
    </w:p>
    <w:p w14:paraId="047AFDD4" w14:textId="1BAB8DCC" w:rsidR="00AA6F3C" w:rsidRPr="001A26F3" w:rsidRDefault="00AA6F3C" w:rsidP="6D4EA032">
      <w:r w:rsidRPr="001A26F3">
        <w:t>The charity offers a defined contribution scheme to all employees and pays employer contributions of between 3% and 8</w:t>
      </w:r>
      <w:proofErr w:type="gramStart"/>
      <w:r w:rsidRPr="001A26F3">
        <w:t>% .</w:t>
      </w:r>
      <w:proofErr w:type="gramEnd"/>
    </w:p>
    <w:p w14:paraId="7D686D40" w14:textId="77777777" w:rsidR="00AA6F3C" w:rsidRPr="001A26F3" w:rsidRDefault="00AA6F3C" w:rsidP="6D4EA032">
      <w:r w:rsidRPr="001A26F3">
        <w:t xml:space="preserve">The charity also operates a defined benefit pension scheme in the UK administered by TPT Retirement Solutions. This is a separate trustee administered fund holding the pension assets to meet long term pension liabilities. The scheme was closed to new members in 1997 and is now closed to future accrual. An actuarial valuation was carried out as </w:t>
      </w:r>
      <w:proofErr w:type="gramStart"/>
      <w:r w:rsidRPr="001A26F3">
        <w:t>at</w:t>
      </w:r>
      <w:proofErr w:type="gramEnd"/>
      <w:r w:rsidRPr="001A26F3">
        <w:t xml:space="preserve"> 30 September 2020 </w:t>
      </w:r>
      <w:r w:rsidRPr="001A26F3">
        <w:lastRenderedPageBreak/>
        <w:t>and the results of this have been updated to 31 March 2024 by a qualified actuary, independent of the scheme’s sponsoring employer.</w:t>
      </w:r>
    </w:p>
    <w:p w14:paraId="2A343C25" w14:textId="77777777" w:rsidR="00AA6F3C" w:rsidRPr="001A26F3" w:rsidRDefault="00AA6F3C" w:rsidP="6D4EA032">
      <w:r w:rsidRPr="001A26F3">
        <w:t xml:space="preserve">The actuarial valuation as </w:t>
      </w:r>
      <w:proofErr w:type="gramStart"/>
      <w:r w:rsidRPr="001A26F3">
        <w:t>at</w:t>
      </w:r>
      <w:proofErr w:type="gramEnd"/>
      <w:r w:rsidRPr="001A26F3">
        <w:t xml:space="preserve"> 30 September 2020 showed a deficit of £661,000. The charity agreed with the trustees that it will aim to eliminate the deficit by 31 March 2027 through the payment of contributions of £72,000 per annum (payable monthly). In addition, the charity pays £63,140 per annum (payable monthly) in respect of the Scheme expenses and levies to the Pension Protection Fund.</w:t>
      </w:r>
    </w:p>
    <w:p w14:paraId="38C93B29" w14:textId="49844F10" w:rsidR="00F77673" w:rsidRPr="001A26F3" w:rsidRDefault="00AA6F3C" w:rsidP="6D4EA032">
      <w:r w:rsidRPr="001A26F3">
        <w:t>Liabilities were assessed at £10,575,000 (2023: £11,294,000) and the assets were valued at £10,728,000 (2023: £11,526,000) (details below).</w:t>
      </w:r>
    </w:p>
    <w:tbl>
      <w:tblPr>
        <w:tblStyle w:val="TableGrid"/>
        <w:tblW w:w="0" w:type="auto"/>
        <w:tblLook w:val="04A0" w:firstRow="1" w:lastRow="0" w:firstColumn="1" w:lastColumn="0" w:noHBand="0" w:noVBand="1"/>
      </w:tblPr>
      <w:tblGrid>
        <w:gridCol w:w="4106"/>
        <w:gridCol w:w="1559"/>
        <w:gridCol w:w="1560"/>
      </w:tblGrid>
      <w:tr w:rsidR="00A801A4" w14:paraId="38275C18" w14:textId="77777777" w:rsidTr="00237257">
        <w:tc>
          <w:tcPr>
            <w:tcW w:w="4106" w:type="dxa"/>
            <w:shd w:val="clear" w:color="auto" w:fill="F2F2F2" w:themeFill="background1" w:themeFillShade="F2"/>
          </w:tcPr>
          <w:p w14:paraId="304518F2" w14:textId="2BBD0940" w:rsidR="00A801A4" w:rsidRPr="0036199B" w:rsidRDefault="14B19B1E" w:rsidP="6D4EA032">
            <w:pPr>
              <w:rPr>
                <w:b/>
                <w:bCs/>
              </w:rPr>
            </w:pPr>
            <w:r w:rsidRPr="0036199B">
              <w:rPr>
                <w:b/>
                <w:bCs/>
              </w:rPr>
              <w:t>Present values of defined benefit obligation, fair value of assets and defined benefit asset/(liability)</w:t>
            </w:r>
          </w:p>
        </w:tc>
        <w:tc>
          <w:tcPr>
            <w:tcW w:w="1559" w:type="dxa"/>
            <w:shd w:val="clear" w:color="auto" w:fill="F2F2F2" w:themeFill="background1" w:themeFillShade="F2"/>
          </w:tcPr>
          <w:p w14:paraId="65DAD1DB" w14:textId="77777777" w:rsidR="00A801A4" w:rsidRPr="0036199B" w:rsidRDefault="14B19B1E" w:rsidP="00C25497">
            <w:pPr>
              <w:jc w:val="right"/>
              <w:rPr>
                <w:b/>
                <w:bCs/>
              </w:rPr>
            </w:pPr>
            <w:r w:rsidRPr="0036199B">
              <w:rPr>
                <w:b/>
                <w:bCs/>
              </w:rPr>
              <w:t>2024</w:t>
            </w:r>
          </w:p>
        </w:tc>
        <w:tc>
          <w:tcPr>
            <w:tcW w:w="1560" w:type="dxa"/>
            <w:shd w:val="clear" w:color="auto" w:fill="F2F2F2" w:themeFill="background1" w:themeFillShade="F2"/>
          </w:tcPr>
          <w:p w14:paraId="16B1A583" w14:textId="77777777" w:rsidR="00A801A4" w:rsidRPr="0036199B" w:rsidRDefault="14B19B1E" w:rsidP="00C25497">
            <w:pPr>
              <w:jc w:val="right"/>
              <w:rPr>
                <w:b/>
                <w:bCs/>
              </w:rPr>
            </w:pPr>
            <w:r w:rsidRPr="0036199B">
              <w:rPr>
                <w:b/>
                <w:bCs/>
              </w:rPr>
              <w:t>2023</w:t>
            </w:r>
          </w:p>
        </w:tc>
      </w:tr>
      <w:tr w:rsidR="004B03EC" w14:paraId="44ECB010" w14:textId="77777777" w:rsidTr="00237257">
        <w:tc>
          <w:tcPr>
            <w:tcW w:w="4106" w:type="dxa"/>
            <w:vAlign w:val="bottom"/>
          </w:tcPr>
          <w:p w14:paraId="5904E5D3" w14:textId="3852D4BE" w:rsidR="004B03EC" w:rsidRPr="00E51E4B" w:rsidRDefault="0E37C98F" w:rsidP="6D4EA032">
            <w:pPr>
              <w:rPr>
                <w:rFonts w:ascii="Arial" w:hAnsi="Arial" w:cs="Arial"/>
                <w:sz w:val="20"/>
                <w:szCs w:val="20"/>
              </w:rPr>
            </w:pPr>
            <w:r w:rsidRPr="00E51E4B">
              <w:rPr>
                <w:rFonts w:ascii="Arial" w:hAnsi="Arial" w:cs="Arial"/>
                <w:sz w:val="20"/>
                <w:szCs w:val="20"/>
              </w:rPr>
              <w:t>Fair value of plan assets</w:t>
            </w:r>
          </w:p>
        </w:tc>
        <w:tc>
          <w:tcPr>
            <w:tcW w:w="1559" w:type="dxa"/>
            <w:vAlign w:val="bottom"/>
          </w:tcPr>
          <w:p w14:paraId="2BF1B914" w14:textId="60665DB8" w:rsidR="004B03EC" w:rsidRPr="00E51E4B" w:rsidRDefault="49D1A2F9" w:rsidP="00C25497">
            <w:pPr>
              <w:jc w:val="right"/>
              <w:rPr>
                <w:rFonts w:ascii="Arial" w:hAnsi="Arial" w:cs="Arial"/>
                <w:sz w:val="20"/>
                <w:szCs w:val="20"/>
              </w:rPr>
            </w:pPr>
            <w:r w:rsidRPr="00E51E4B">
              <w:rPr>
                <w:rFonts w:ascii="Arial" w:hAnsi="Arial" w:cs="Arial"/>
                <w:sz w:val="20"/>
                <w:szCs w:val="20"/>
              </w:rPr>
              <w:t>£</w:t>
            </w:r>
            <w:r w:rsidR="0E37C98F" w:rsidRPr="00E51E4B">
              <w:rPr>
                <w:rFonts w:ascii="Arial" w:hAnsi="Arial" w:cs="Arial"/>
                <w:sz w:val="20"/>
                <w:szCs w:val="20"/>
              </w:rPr>
              <w:t>10,728</w:t>
            </w:r>
            <w:r w:rsidR="00057721" w:rsidRPr="00E51E4B">
              <w:rPr>
                <w:rFonts w:ascii="Arial" w:hAnsi="Arial" w:cs="Arial"/>
                <w:sz w:val="20"/>
                <w:szCs w:val="20"/>
              </w:rPr>
              <w:t>,000</w:t>
            </w:r>
          </w:p>
        </w:tc>
        <w:tc>
          <w:tcPr>
            <w:tcW w:w="1560" w:type="dxa"/>
            <w:vAlign w:val="bottom"/>
          </w:tcPr>
          <w:p w14:paraId="7355FD8B" w14:textId="04D780F2" w:rsidR="004B03EC" w:rsidRPr="00E51E4B" w:rsidRDefault="49D1A2F9" w:rsidP="00C25497">
            <w:pPr>
              <w:jc w:val="right"/>
              <w:rPr>
                <w:rFonts w:ascii="Arial" w:hAnsi="Arial" w:cs="Arial"/>
                <w:sz w:val="20"/>
                <w:szCs w:val="20"/>
              </w:rPr>
            </w:pPr>
            <w:r w:rsidRPr="00E51E4B">
              <w:rPr>
                <w:rFonts w:ascii="Arial" w:hAnsi="Arial" w:cs="Arial"/>
                <w:sz w:val="20"/>
                <w:szCs w:val="20"/>
              </w:rPr>
              <w:t>£</w:t>
            </w:r>
            <w:r w:rsidR="0E37C98F" w:rsidRPr="00E51E4B">
              <w:rPr>
                <w:rFonts w:ascii="Arial" w:hAnsi="Arial" w:cs="Arial"/>
                <w:sz w:val="20"/>
                <w:szCs w:val="20"/>
              </w:rPr>
              <w:t>11,526</w:t>
            </w:r>
            <w:r w:rsidR="00057721" w:rsidRPr="00E51E4B">
              <w:rPr>
                <w:rFonts w:ascii="Arial" w:hAnsi="Arial" w:cs="Arial"/>
                <w:sz w:val="20"/>
                <w:szCs w:val="20"/>
              </w:rPr>
              <w:t>,000</w:t>
            </w:r>
          </w:p>
        </w:tc>
      </w:tr>
      <w:tr w:rsidR="004B03EC" w14:paraId="4AC165E1" w14:textId="77777777" w:rsidTr="00237257">
        <w:tc>
          <w:tcPr>
            <w:tcW w:w="4106" w:type="dxa"/>
            <w:vAlign w:val="bottom"/>
          </w:tcPr>
          <w:p w14:paraId="472B2550" w14:textId="27C963DF" w:rsidR="004B03EC" w:rsidRPr="00E51E4B" w:rsidRDefault="0E37C98F" w:rsidP="6D4EA032">
            <w:pPr>
              <w:rPr>
                <w:rFonts w:ascii="Arial" w:hAnsi="Arial" w:cs="Arial"/>
                <w:sz w:val="20"/>
                <w:szCs w:val="20"/>
              </w:rPr>
            </w:pPr>
            <w:r w:rsidRPr="00E51E4B">
              <w:rPr>
                <w:rFonts w:ascii="Arial" w:hAnsi="Arial" w:cs="Arial"/>
                <w:sz w:val="20"/>
                <w:szCs w:val="20"/>
              </w:rPr>
              <w:t>Present value of defined benefit obligation</w:t>
            </w:r>
          </w:p>
        </w:tc>
        <w:tc>
          <w:tcPr>
            <w:tcW w:w="1559" w:type="dxa"/>
            <w:vAlign w:val="bottom"/>
          </w:tcPr>
          <w:p w14:paraId="5D433D2F" w14:textId="102981FF" w:rsidR="004B03EC" w:rsidRPr="00E51E4B" w:rsidRDefault="00237257" w:rsidP="00C25497">
            <w:pPr>
              <w:jc w:val="right"/>
              <w:rPr>
                <w:rFonts w:ascii="Arial" w:hAnsi="Arial" w:cs="Arial"/>
                <w:sz w:val="20"/>
                <w:szCs w:val="20"/>
              </w:rPr>
            </w:pPr>
            <w:r>
              <w:rPr>
                <w:rFonts w:ascii="Arial" w:hAnsi="Arial" w:cs="Arial"/>
                <w:sz w:val="20"/>
                <w:szCs w:val="20"/>
              </w:rPr>
              <w:t>-</w:t>
            </w:r>
            <w:r w:rsidR="49D1A2F9" w:rsidRPr="00E51E4B">
              <w:rPr>
                <w:rFonts w:ascii="Arial" w:hAnsi="Arial" w:cs="Arial"/>
                <w:sz w:val="20"/>
                <w:szCs w:val="20"/>
              </w:rPr>
              <w:t>£</w:t>
            </w:r>
            <w:r w:rsidR="0E37C98F" w:rsidRPr="00E51E4B">
              <w:rPr>
                <w:rFonts w:ascii="Arial" w:hAnsi="Arial" w:cs="Arial"/>
                <w:sz w:val="20"/>
                <w:szCs w:val="20"/>
              </w:rPr>
              <w:t>10,575</w:t>
            </w:r>
            <w:r w:rsidR="00057721" w:rsidRPr="00E51E4B">
              <w:rPr>
                <w:rFonts w:ascii="Arial" w:hAnsi="Arial" w:cs="Arial"/>
                <w:sz w:val="20"/>
                <w:szCs w:val="20"/>
              </w:rPr>
              <w:t>,000</w:t>
            </w:r>
          </w:p>
        </w:tc>
        <w:tc>
          <w:tcPr>
            <w:tcW w:w="1560" w:type="dxa"/>
            <w:vAlign w:val="bottom"/>
          </w:tcPr>
          <w:p w14:paraId="778F2D15" w14:textId="0E13FFD0" w:rsidR="004B03EC" w:rsidRPr="00E51E4B" w:rsidRDefault="00237257" w:rsidP="00C25497">
            <w:pPr>
              <w:jc w:val="right"/>
              <w:rPr>
                <w:rFonts w:ascii="Arial" w:hAnsi="Arial" w:cs="Arial"/>
                <w:sz w:val="20"/>
                <w:szCs w:val="20"/>
              </w:rPr>
            </w:pPr>
            <w:r>
              <w:rPr>
                <w:rFonts w:ascii="Arial" w:hAnsi="Arial" w:cs="Arial"/>
                <w:sz w:val="20"/>
                <w:szCs w:val="20"/>
              </w:rPr>
              <w:t>-</w:t>
            </w:r>
            <w:r w:rsidR="49D1A2F9" w:rsidRPr="00E51E4B">
              <w:rPr>
                <w:rFonts w:ascii="Arial" w:hAnsi="Arial" w:cs="Arial"/>
                <w:sz w:val="20"/>
                <w:szCs w:val="20"/>
              </w:rPr>
              <w:t>£</w:t>
            </w:r>
            <w:r w:rsidR="0E37C98F" w:rsidRPr="00E51E4B">
              <w:rPr>
                <w:rFonts w:ascii="Arial" w:hAnsi="Arial" w:cs="Arial"/>
                <w:sz w:val="20"/>
                <w:szCs w:val="20"/>
              </w:rPr>
              <w:t>11,294</w:t>
            </w:r>
            <w:r w:rsidR="00057721" w:rsidRPr="00E51E4B">
              <w:rPr>
                <w:rFonts w:ascii="Arial" w:hAnsi="Arial" w:cs="Arial"/>
                <w:sz w:val="20"/>
                <w:szCs w:val="20"/>
              </w:rPr>
              <w:t>,000</w:t>
            </w:r>
          </w:p>
        </w:tc>
      </w:tr>
      <w:tr w:rsidR="00F666C7" w14:paraId="26DAC7DE" w14:textId="77777777" w:rsidTr="00237257">
        <w:tc>
          <w:tcPr>
            <w:tcW w:w="4106" w:type="dxa"/>
            <w:vAlign w:val="bottom"/>
          </w:tcPr>
          <w:p w14:paraId="786E4E43" w14:textId="0A63B4AA" w:rsidR="00F666C7" w:rsidRPr="00E51E4B" w:rsidRDefault="49D1A2F9" w:rsidP="6D4EA032">
            <w:pPr>
              <w:rPr>
                <w:rFonts w:ascii="Arial" w:hAnsi="Arial" w:cs="Arial"/>
                <w:sz w:val="20"/>
                <w:szCs w:val="20"/>
              </w:rPr>
            </w:pPr>
            <w:r w:rsidRPr="00E51E4B">
              <w:rPr>
                <w:rFonts w:ascii="Arial" w:hAnsi="Arial" w:cs="Arial"/>
                <w:sz w:val="20"/>
                <w:szCs w:val="20"/>
              </w:rPr>
              <w:t>Surplus in plan</w:t>
            </w:r>
          </w:p>
        </w:tc>
        <w:tc>
          <w:tcPr>
            <w:tcW w:w="1559" w:type="dxa"/>
            <w:vAlign w:val="bottom"/>
          </w:tcPr>
          <w:p w14:paraId="3ABD6543" w14:textId="6AABF6FF" w:rsidR="00F666C7" w:rsidRPr="00E51E4B" w:rsidRDefault="49D1A2F9" w:rsidP="00C25497">
            <w:pPr>
              <w:jc w:val="right"/>
              <w:rPr>
                <w:rFonts w:ascii="Arial" w:hAnsi="Arial" w:cs="Arial"/>
                <w:sz w:val="20"/>
                <w:szCs w:val="20"/>
              </w:rPr>
            </w:pPr>
            <w:r w:rsidRPr="00E51E4B">
              <w:rPr>
                <w:rFonts w:ascii="Arial" w:hAnsi="Arial" w:cs="Arial"/>
                <w:sz w:val="20"/>
                <w:szCs w:val="20"/>
              </w:rPr>
              <w:t>£153</w:t>
            </w:r>
            <w:r w:rsidR="00057721" w:rsidRPr="00E51E4B">
              <w:rPr>
                <w:rFonts w:ascii="Arial" w:hAnsi="Arial" w:cs="Arial"/>
                <w:sz w:val="20"/>
                <w:szCs w:val="20"/>
              </w:rPr>
              <w:t>,000</w:t>
            </w:r>
          </w:p>
        </w:tc>
        <w:tc>
          <w:tcPr>
            <w:tcW w:w="1560" w:type="dxa"/>
            <w:vAlign w:val="bottom"/>
          </w:tcPr>
          <w:p w14:paraId="0EE29E2C" w14:textId="7F77E71B" w:rsidR="00F666C7" w:rsidRPr="00E51E4B" w:rsidRDefault="3B5ACE98" w:rsidP="00C25497">
            <w:pPr>
              <w:jc w:val="right"/>
              <w:rPr>
                <w:rFonts w:ascii="Arial" w:hAnsi="Arial" w:cs="Arial"/>
                <w:sz w:val="20"/>
                <w:szCs w:val="20"/>
              </w:rPr>
            </w:pPr>
            <w:r w:rsidRPr="00E51E4B">
              <w:rPr>
                <w:rFonts w:ascii="Arial" w:hAnsi="Arial" w:cs="Arial"/>
                <w:sz w:val="20"/>
                <w:szCs w:val="20"/>
              </w:rPr>
              <w:t>£232</w:t>
            </w:r>
            <w:r w:rsidR="00057721" w:rsidRPr="00E51E4B">
              <w:rPr>
                <w:rFonts w:ascii="Arial" w:hAnsi="Arial" w:cs="Arial"/>
                <w:sz w:val="20"/>
                <w:szCs w:val="20"/>
              </w:rPr>
              <w:t>,000</w:t>
            </w:r>
          </w:p>
        </w:tc>
      </w:tr>
      <w:tr w:rsidR="00F666C7" w14:paraId="0DE1355E" w14:textId="77777777" w:rsidTr="00237257">
        <w:tc>
          <w:tcPr>
            <w:tcW w:w="4106" w:type="dxa"/>
            <w:vAlign w:val="bottom"/>
          </w:tcPr>
          <w:p w14:paraId="323246DF" w14:textId="06A0A8AD" w:rsidR="00F666C7" w:rsidRPr="00E51E4B" w:rsidRDefault="49D1A2F9" w:rsidP="6D4EA032">
            <w:pPr>
              <w:rPr>
                <w:rFonts w:ascii="Arial" w:hAnsi="Arial" w:cs="Arial"/>
                <w:sz w:val="20"/>
                <w:szCs w:val="20"/>
              </w:rPr>
            </w:pPr>
            <w:r w:rsidRPr="00E51E4B">
              <w:rPr>
                <w:rFonts w:ascii="Arial" w:hAnsi="Arial" w:cs="Arial"/>
                <w:sz w:val="20"/>
                <w:szCs w:val="20"/>
              </w:rPr>
              <w:t>Effect of asset ceiling/unrecognised surplus</w:t>
            </w:r>
          </w:p>
        </w:tc>
        <w:tc>
          <w:tcPr>
            <w:tcW w:w="1559" w:type="dxa"/>
            <w:vAlign w:val="bottom"/>
          </w:tcPr>
          <w:p w14:paraId="4DD5ADD4" w14:textId="2BA3E95F" w:rsidR="00F666C7" w:rsidRPr="00E51E4B" w:rsidRDefault="00237257" w:rsidP="00C25497">
            <w:pPr>
              <w:jc w:val="right"/>
              <w:rPr>
                <w:rFonts w:ascii="Arial" w:hAnsi="Arial" w:cs="Arial"/>
                <w:sz w:val="20"/>
                <w:szCs w:val="20"/>
              </w:rPr>
            </w:pPr>
            <w:r>
              <w:rPr>
                <w:rFonts w:ascii="Arial" w:hAnsi="Arial" w:cs="Arial"/>
                <w:sz w:val="20"/>
                <w:szCs w:val="20"/>
              </w:rPr>
              <w:t>-</w:t>
            </w:r>
            <w:r w:rsidR="49D1A2F9" w:rsidRPr="00E51E4B">
              <w:rPr>
                <w:rFonts w:ascii="Arial" w:hAnsi="Arial" w:cs="Arial"/>
                <w:sz w:val="20"/>
                <w:szCs w:val="20"/>
              </w:rPr>
              <w:t>£153</w:t>
            </w:r>
            <w:r w:rsidR="00057721" w:rsidRPr="00E51E4B">
              <w:rPr>
                <w:rFonts w:ascii="Arial" w:hAnsi="Arial" w:cs="Arial"/>
                <w:sz w:val="20"/>
                <w:szCs w:val="20"/>
              </w:rPr>
              <w:t>,000</w:t>
            </w:r>
          </w:p>
        </w:tc>
        <w:tc>
          <w:tcPr>
            <w:tcW w:w="1560" w:type="dxa"/>
            <w:vAlign w:val="bottom"/>
          </w:tcPr>
          <w:p w14:paraId="197A8F89" w14:textId="7E718BCB" w:rsidR="00F666C7" w:rsidRPr="00E51E4B" w:rsidRDefault="00237257" w:rsidP="00C25497">
            <w:pPr>
              <w:jc w:val="right"/>
              <w:rPr>
                <w:rFonts w:ascii="Arial" w:hAnsi="Arial" w:cs="Arial"/>
                <w:sz w:val="20"/>
                <w:szCs w:val="20"/>
              </w:rPr>
            </w:pPr>
            <w:r>
              <w:rPr>
                <w:rFonts w:ascii="Arial" w:hAnsi="Arial" w:cs="Arial"/>
                <w:sz w:val="20"/>
                <w:szCs w:val="20"/>
              </w:rPr>
              <w:t>-</w:t>
            </w:r>
            <w:r w:rsidR="47094D65" w:rsidRPr="00E51E4B">
              <w:rPr>
                <w:rFonts w:ascii="Arial" w:hAnsi="Arial" w:cs="Arial"/>
                <w:sz w:val="20"/>
                <w:szCs w:val="20"/>
              </w:rPr>
              <w:t>£232</w:t>
            </w:r>
            <w:r w:rsidR="00057721" w:rsidRPr="00E51E4B">
              <w:rPr>
                <w:rFonts w:ascii="Arial" w:hAnsi="Arial" w:cs="Arial"/>
                <w:sz w:val="20"/>
                <w:szCs w:val="20"/>
              </w:rPr>
              <w:t>,000</w:t>
            </w:r>
          </w:p>
        </w:tc>
      </w:tr>
      <w:tr w:rsidR="00F60EC5" w14:paraId="53D6552F" w14:textId="77777777" w:rsidTr="00237257">
        <w:tc>
          <w:tcPr>
            <w:tcW w:w="4106" w:type="dxa"/>
            <w:vAlign w:val="bottom"/>
          </w:tcPr>
          <w:p w14:paraId="13C90C47" w14:textId="2A3B8C2B" w:rsidR="00F60EC5" w:rsidRPr="00E95B22" w:rsidRDefault="1D5451B1" w:rsidP="6D4EA032">
            <w:pPr>
              <w:rPr>
                <w:rFonts w:ascii="Arial" w:hAnsi="Arial" w:cs="Arial"/>
                <w:b/>
                <w:bCs/>
                <w:sz w:val="20"/>
                <w:szCs w:val="20"/>
              </w:rPr>
            </w:pPr>
            <w:r w:rsidRPr="00E95B22">
              <w:rPr>
                <w:rFonts w:ascii="Arial" w:hAnsi="Arial" w:cs="Arial"/>
                <w:b/>
                <w:bCs/>
                <w:sz w:val="20"/>
                <w:szCs w:val="20"/>
              </w:rPr>
              <w:t>Net defined benefit asset/(liability) to be recognised</w:t>
            </w:r>
          </w:p>
        </w:tc>
        <w:tc>
          <w:tcPr>
            <w:tcW w:w="1559" w:type="dxa"/>
            <w:vAlign w:val="bottom"/>
          </w:tcPr>
          <w:p w14:paraId="22E8AAF4" w14:textId="5A2BA304" w:rsidR="00F60EC5" w:rsidRPr="00E95B22" w:rsidRDefault="00237257" w:rsidP="00C25497">
            <w:pPr>
              <w:jc w:val="right"/>
              <w:rPr>
                <w:rFonts w:ascii="Arial" w:hAnsi="Arial" w:cs="Arial"/>
                <w:b/>
                <w:bCs/>
                <w:sz w:val="20"/>
                <w:szCs w:val="20"/>
              </w:rPr>
            </w:pPr>
            <w:r w:rsidRPr="00E95B22">
              <w:rPr>
                <w:rFonts w:ascii="Arial" w:hAnsi="Arial" w:cs="Arial"/>
                <w:b/>
                <w:bCs/>
                <w:sz w:val="20"/>
                <w:szCs w:val="20"/>
              </w:rPr>
              <w:t>0</w:t>
            </w:r>
            <w:r w:rsidR="1D5451B1" w:rsidRPr="00E95B22">
              <w:rPr>
                <w:rFonts w:ascii="Arial" w:hAnsi="Arial" w:cs="Arial"/>
                <w:b/>
                <w:bCs/>
                <w:sz w:val="20"/>
                <w:szCs w:val="20"/>
              </w:rPr>
              <w:t xml:space="preserve">   </w:t>
            </w:r>
          </w:p>
        </w:tc>
        <w:tc>
          <w:tcPr>
            <w:tcW w:w="1560" w:type="dxa"/>
            <w:vAlign w:val="bottom"/>
          </w:tcPr>
          <w:p w14:paraId="52F31E18" w14:textId="19C7FE1F" w:rsidR="00F60EC5" w:rsidRPr="00E95B22" w:rsidRDefault="00BC3FE8" w:rsidP="00C25497">
            <w:pPr>
              <w:jc w:val="right"/>
              <w:rPr>
                <w:rFonts w:ascii="Arial" w:hAnsi="Arial" w:cs="Arial"/>
                <w:b/>
                <w:bCs/>
                <w:sz w:val="20"/>
                <w:szCs w:val="20"/>
              </w:rPr>
            </w:pPr>
            <w:r>
              <w:rPr>
                <w:rFonts w:ascii="Arial" w:hAnsi="Arial" w:cs="Arial"/>
                <w:b/>
                <w:bCs/>
                <w:sz w:val="20"/>
                <w:szCs w:val="20"/>
              </w:rPr>
              <w:t>0</w:t>
            </w:r>
          </w:p>
        </w:tc>
      </w:tr>
    </w:tbl>
    <w:p w14:paraId="561DB2F7" w14:textId="77777777" w:rsidR="00F77673" w:rsidRPr="00F77673" w:rsidRDefault="00F77673" w:rsidP="6D4EA032">
      <w:pPr>
        <w:rPr>
          <w:highlight w:val="yellow"/>
          <w:lang w:eastAsia="en-GB"/>
        </w:rPr>
      </w:pPr>
    </w:p>
    <w:tbl>
      <w:tblPr>
        <w:tblStyle w:val="TableGrid"/>
        <w:tblW w:w="0" w:type="auto"/>
        <w:tblLook w:val="04A0" w:firstRow="1" w:lastRow="0" w:firstColumn="1" w:lastColumn="0" w:noHBand="0" w:noVBand="1"/>
      </w:tblPr>
      <w:tblGrid>
        <w:gridCol w:w="4106"/>
        <w:gridCol w:w="1276"/>
        <w:gridCol w:w="1380"/>
      </w:tblGrid>
      <w:tr w:rsidR="00F60EC5" w:rsidRPr="00E51E4B" w14:paraId="0507CF07" w14:textId="77777777" w:rsidTr="6D4EA032">
        <w:tc>
          <w:tcPr>
            <w:tcW w:w="4106" w:type="dxa"/>
            <w:shd w:val="clear" w:color="auto" w:fill="F2F2F2" w:themeFill="background1" w:themeFillShade="F2"/>
          </w:tcPr>
          <w:p w14:paraId="6F3D223E" w14:textId="2661464B" w:rsidR="00F60EC5" w:rsidRPr="00E51E4B" w:rsidRDefault="17AA6AC1" w:rsidP="6D4EA032">
            <w:pPr>
              <w:rPr>
                <w:rFonts w:ascii="Arial" w:hAnsi="Arial" w:cs="Arial"/>
                <w:b/>
                <w:bCs/>
                <w:sz w:val="20"/>
                <w:szCs w:val="20"/>
              </w:rPr>
            </w:pPr>
            <w:r w:rsidRPr="00E51E4B">
              <w:rPr>
                <w:rFonts w:ascii="Arial" w:hAnsi="Arial" w:cs="Arial"/>
                <w:b/>
                <w:bCs/>
                <w:sz w:val="20"/>
                <w:szCs w:val="20"/>
              </w:rPr>
              <w:t>Analysis of amount charged to statement of financial activity</w:t>
            </w:r>
          </w:p>
        </w:tc>
        <w:tc>
          <w:tcPr>
            <w:tcW w:w="1276" w:type="dxa"/>
            <w:shd w:val="clear" w:color="auto" w:fill="F2F2F2" w:themeFill="background1" w:themeFillShade="F2"/>
          </w:tcPr>
          <w:p w14:paraId="175792BF" w14:textId="77777777" w:rsidR="00F60EC5" w:rsidRPr="00E51E4B" w:rsidRDefault="1D5451B1" w:rsidP="00C25497">
            <w:pPr>
              <w:jc w:val="right"/>
              <w:rPr>
                <w:b/>
                <w:bCs/>
              </w:rPr>
            </w:pPr>
            <w:r w:rsidRPr="00E51E4B">
              <w:rPr>
                <w:b/>
                <w:bCs/>
              </w:rPr>
              <w:t>2024</w:t>
            </w:r>
          </w:p>
        </w:tc>
        <w:tc>
          <w:tcPr>
            <w:tcW w:w="1380" w:type="dxa"/>
            <w:shd w:val="clear" w:color="auto" w:fill="F2F2F2" w:themeFill="background1" w:themeFillShade="F2"/>
          </w:tcPr>
          <w:p w14:paraId="15A5645C" w14:textId="77777777" w:rsidR="00F60EC5" w:rsidRPr="00E51E4B" w:rsidRDefault="1D5451B1" w:rsidP="00C25497">
            <w:pPr>
              <w:jc w:val="right"/>
              <w:rPr>
                <w:b/>
                <w:bCs/>
              </w:rPr>
            </w:pPr>
            <w:r w:rsidRPr="00E51E4B">
              <w:rPr>
                <w:b/>
                <w:bCs/>
              </w:rPr>
              <w:t>2023</w:t>
            </w:r>
          </w:p>
        </w:tc>
      </w:tr>
      <w:tr w:rsidR="0020594E" w:rsidRPr="00E51E4B" w14:paraId="5ACD5C3F" w14:textId="77777777" w:rsidTr="6D4EA032">
        <w:tc>
          <w:tcPr>
            <w:tcW w:w="4106" w:type="dxa"/>
            <w:vAlign w:val="bottom"/>
          </w:tcPr>
          <w:p w14:paraId="179DFC76" w14:textId="79DAB3CD" w:rsidR="0020594E" w:rsidRPr="00E51E4B" w:rsidRDefault="17AA6AC1" w:rsidP="6D4EA032">
            <w:pPr>
              <w:rPr>
                <w:rFonts w:ascii="Arial" w:hAnsi="Arial" w:cs="Arial"/>
                <w:sz w:val="20"/>
                <w:szCs w:val="20"/>
              </w:rPr>
            </w:pPr>
            <w:r w:rsidRPr="00E51E4B">
              <w:rPr>
                <w:rFonts w:ascii="Arial" w:hAnsi="Arial" w:cs="Arial"/>
                <w:sz w:val="20"/>
                <w:szCs w:val="20"/>
              </w:rPr>
              <w:t>Expenses</w:t>
            </w:r>
          </w:p>
        </w:tc>
        <w:tc>
          <w:tcPr>
            <w:tcW w:w="1276" w:type="dxa"/>
            <w:vAlign w:val="bottom"/>
          </w:tcPr>
          <w:p w14:paraId="22EB0832" w14:textId="4F93FB28" w:rsidR="0020594E" w:rsidRPr="00E51E4B" w:rsidRDefault="21A9302A" w:rsidP="00C25497">
            <w:pPr>
              <w:jc w:val="right"/>
              <w:rPr>
                <w:rFonts w:ascii="Arial" w:hAnsi="Arial" w:cs="Arial"/>
                <w:sz w:val="20"/>
                <w:szCs w:val="20"/>
              </w:rPr>
            </w:pPr>
            <w:r w:rsidRPr="00E51E4B">
              <w:rPr>
                <w:rFonts w:ascii="Arial" w:hAnsi="Arial" w:cs="Arial"/>
                <w:sz w:val="20"/>
                <w:szCs w:val="20"/>
              </w:rPr>
              <w:t>£</w:t>
            </w:r>
            <w:r w:rsidR="17AA6AC1" w:rsidRPr="00E51E4B">
              <w:rPr>
                <w:rFonts w:ascii="Arial" w:hAnsi="Arial" w:cs="Arial"/>
                <w:sz w:val="20"/>
                <w:szCs w:val="20"/>
              </w:rPr>
              <w:t>88</w:t>
            </w:r>
            <w:r w:rsidR="00E51E4B" w:rsidRPr="00E51E4B">
              <w:rPr>
                <w:rFonts w:ascii="Arial" w:hAnsi="Arial" w:cs="Arial"/>
                <w:sz w:val="20"/>
                <w:szCs w:val="20"/>
              </w:rPr>
              <w:t>,000</w:t>
            </w:r>
          </w:p>
        </w:tc>
        <w:tc>
          <w:tcPr>
            <w:tcW w:w="1380" w:type="dxa"/>
            <w:vAlign w:val="bottom"/>
          </w:tcPr>
          <w:p w14:paraId="2DA62B06" w14:textId="799F7954" w:rsidR="0020594E" w:rsidRPr="00E51E4B" w:rsidRDefault="21A9302A" w:rsidP="00C25497">
            <w:pPr>
              <w:jc w:val="right"/>
              <w:rPr>
                <w:rFonts w:ascii="Arial" w:hAnsi="Arial" w:cs="Arial"/>
                <w:sz w:val="20"/>
                <w:szCs w:val="20"/>
              </w:rPr>
            </w:pPr>
            <w:r w:rsidRPr="00E51E4B">
              <w:rPr>
                <w:rFonts w:ascii="Arial" w:hAnsi="Arial" w:cs="Arial"/>
                <w:sz w:val="20"/>
                <w:szCs w:val="20"/>
              </w:rPr>
              <w:t>£</w:t>
            </w:r>
            <w:r w:rsidR="17AA6AC1" w:rsidRPr="00E51E4B">
              <w:rPr>
                <w:rFonts w:ascii="Arial" w:hAnsi="Arial" w:cs="Arial"/>
                <w:sz w:val="20"/>
                <w:szCs w:val="20"/>
              </w:rPr>
              <w:t>101</w:t>
            </w:r>
            <w:r w:rsidR="00E51E4B" w:rsidRPr="00E51E4B">
              <w:rPr>
                <w:rFonts w:ascii="Arial" w:hAnsi="Arial" w:cs="Arial"/>
                <w:sz w:val="20"/>
                <w:szCs w:val="20"/>
              </w:rPr>
              <w:t>,000</w:t>
            </w:r>
          </w:p>
        </w:tc>
      </w:tr>
      <w:tr w:rsidR="0020594E" w:rsidRPr="00E51E4B" w14:paraId="491AC420" w14:textId="77777777" w:rsidTr="6D4EA032">
        <w:tc>
          <w:tcPr>
            <w:tcW w:w="4106" w:type="dxa"/>
            <w:vAlign w:val="bottom"/>
          </w:tcPr>
          <w:p w14:paraId="1358B947" w14:textId="62E891AF" w:rsidR="0020594E" w:rsidRPr="00E51E4B" w:rsidRDefault="17AA6AC1" w:rsidP="6D4EA032">
            <w:pPr>
              <w:rPr>
                <w:rFonts w:ascii="Arial" w:hAnsi="Arial" w:cs="Arial"/>
                <w:sz w:val="20"/>
                <w:szCs w:val="20"/>
              </w:rPr>
            </w:pPr>
            <w:r w:rsidRPr="00E51E4B">
              <w:rPr>
                <w:rFonts w:ascii="Arial" w:hAnsi="Arial" w:cs="Arial"/>
                <w:sz w:val="20"/>
                <w:szCs w:val="20"/>
              </w:rPr>
              <w:t>Operating charge</w:t>
            </w:r>
          </w:p>
        </w:tc>
        <w:tc>
          <w:tcPr>
            <w:tcW w:w="1276" w:type="dxa"/>
            <w:vAlign w:val="bottom"/>
          </w:tcPr>
          <w:p w14:paraId="4DC88AD8" w14:textId="3100865D" w:rsidR="0020594E" w:rsidRPr="00E51E4B" w:rsidRDefault="21A9302A" w:rsidP="00C25497">
            <w:pPr>
              <w:jc w:val="right"/>
              <w:rPr>
                <w:rFonts w:ascii="Arial" w:hAnsi="Arial" w:cs="Arial"/>
                <w:sz w:val="20"/>
                <w:szCs w:val="20"/>
              </w:rPr>
            </w:pPr>
            <w:r w:rsidRPr="00E51E4B">
              <w:rPr>
                <w:rFonts w:ascii="Arial" w:hAnsi="Arial" w:cs="Arial"/>
                <w:sz w:val="20"/>
                <w:szCs w:val="20"/>
              </w:rPr>
              <w:t>£</w:t>
            </w:r>
            <w:r w:rsidR="17AA6AC1" w:rsidRPr="00E51E4B">
              <w:rPr>
                <w:rFonts w:ascii="Arial" w:hAnsi="Arial" w:cs="Arial"/>
                <w:sz w:val="20"/>
                <w:szCs w:val="20"/>
              </w:rPr>
              <w:t>88</w:t>
            </w:r>
            <w:r w:rsidR="00E51E4B" w:rsidRPr="00E51E4B">
              <w:rPr>
                <w:rFonts w:ascii="Arial" w:hAnsi="Arial" w:cs="Arial"/>
                <w:sz w:val="20"/>
                <w:szCs w:val="20"/>
              </w:rPr>
              <w:t>,000</w:t>
            </w:r>
          </w:p>
        </w:tc>
        <w:tc>
          <w:tcPr>
            <w:tcW w:w="1380" w:type="dxa"/>
            <w:vAlign w:val="bottom"/>
          </w:tcPr>
          <w:p w14:paraId="21836733" w14:textId="3E345B4D" w:rsidR="0020594E" w:rsidRPr="00E51E4B" w:rsidRDefault="21A9302A" w:rsidP="00C25497">
            <w:pPr>
              <w:jc w:val="right"/>
              <w:rPr>
                <w:rFonts w:ascii="Arial" w:hAnsi="Arial" w:cs="Arial"/>
                <w:sz w:val="20"/>
                <w:szCs w:val="20"/>
              </w:rPr>
            </w:pPr>
            <w:r w:rsidRPr="00E51E4B">
              <w:rPr>
                <w:rFonts w:ascii="Arial" w:hAnsi="Arial" w:cs="Arial"/>
                <w:sz w:val="20"/>
                <w:szCs w:val="20"/>
              </w:rPr>
              <w:t>£</w:t>
            </w:r>
            <w:r w:rsidR="17AA6AC1" w:rsidRPr="00E51E4B">
              <w:rPr>
                <w:rFonts w:ascii="Arial" w:hAnsi="Arial" w:cs="Arial"/>
                <w:sz w:val="20"/>
                <w:szCs w:val="20"/>
              </w:rPr>
              <w:t>101</w:t>
            </w:r>
            <w:r w:rsidR="00E51E4B" w:rsidRPr="00E51E4B">
              <w:rPr>
                <w:rFonts w:ascii="Arial" w:hAnsi="Arial" w:cs="Arial"/>
                <w:sz w:val="20"/>
                <w:szCs w:val="20"/>
              </w:rPr>
              <w:t>,000</w:t>
            </w:r>
          </w:p>
        </w:tc>
      </w:tr>
      <w:tr w:rsidR="00976103" w:rsidRPr="00E51E4B" w14:paraId="6FAF881F" w14:textId="77777777" w:rsidTr="6D4EA032">
        <w:tc>
          <w:tcPr>
            <w:tcW w:w="4106" w:type="dxa"/>
            <w:vAlign w:val="bottom"/>
          </w:tcPr>
          <w:p w14:paraId="22E2ED19" w14:textId="3EA57542" w:rsidR="00976103" w:rsidRPr="00E51E4B" w:rsidRDefault="4A0CC564" w:rsidP="6D4EA032">
            <w:pPr>
              <w:rPr>
                <w:rFonts w:ascii="Arial" w:hAnsi="Arial" w:cs="Arial"/>
                <w:sz w:val="20"/>
                <w:szCs w:val="20"/>
              </w:rPr>
            </w:pPr>
            <w:r w:rsidRPr="00E51E4B">
              <w:rPr>
                <w:rFonts w:ascii="Arial" w:hAnsi="Arial" w:cs="Arial"/>
                <w:sz w:val="20"/>
                <w:szCs w:val="20"/>
              </w:rPr>
              <w:t>Interest income on assets</w:t>
            </w:r>
          </w:p>
        </w:tc>
        <w:tc>
          <w:tcPr>
            <w:tcW w:w="1276" w:type="dxa"/>
            <w:vAlign w:val="bottom"/>
          </w:tcPr>
          <w:p w14:paraId="76AE9A04" w14:textId="0A089468" w:rsidR="00976103" w:rsidRPr="00E51E4B" w:rsidRDefault="00237257" w:rsidP="00C25497">
            <w:pPr>
              <w:jc w:val="right"/>
              <w:rPr>
                <w:rFonts w:ascii="Arial" w:hAnsi="Arial" w:cs="Arial"/>
                <w:sz w:val="20"/>
                <w:szCs w:val="20"/>
              </w:rPr>
            </w:pPr>
            <w:r>
              <w:rPr>
                <w:rFonts w:ascii="Arial" w:hAnsi="Arial" w:cs="Arial"/>
                <w:sz w:val="20"/>
                <w:szCs w:val="20"/>
              </w:rPr>
              <w:t>-</w:t>
            </w:r>
            <w:r w:rsidR="21A9302A" w:rsidRPr="00E51E4B">
              <w:rPr>
                <w:rFonts w:ascii="Arial" w:hAnsi="Arial" w:cs="Arial"/>
                <w:sz w:val="20"/>
                <w:szCs w:val="20"/>
              </w:rPr>
              <w:t>£</w:t>
            </w:r>
            <w:r w:rsidR="4A0CC564" w:rsidRPr="00E51E4B">
              <w:rPr>
                <w:rFonts w:ascii="Arial" w:hAnsi="Arial" w:cs="Arial"/>
                <w:sz w:val="20"/>
                <w:szCs w:val="20"/>
              </w:rPr>
              <w:t>549</w:t>
            </w:r>
            <w:r w:rsidR="00E51E4B" w:rsidRPr="00E51E4B">
              <w:rPr>
                <w:rFonts w:ascii="Arial" w:hAnsi="Arial" w:cs="Arial"/>
                <w:sz w:val="20"/>
                <w:szCs w:val="20"/>
              </w:rPr>
              <w:t>,000</w:t>
            </w:r>
          </w:p>
        </w:tc>
        <w:tc>
          <w:tcPr>
            <w:tcW w:w="1380" w:type="dxa"/>
            <w:vAlign w:val="bottom"/>
          </w:tcPr>
          <w:p w14:paraId="235785AA" w14:textId="4C584A70" w:rsidR="00976103" w:rsidRPr="00E51E4B" w:rsidRDefault="00237257" w:rsidP="00C25497">
            <w:pPr>
              <w:jc w:val="right"/>
              <w:rPr>
                <w:rFonts w:ascii="Arial" w:hAnsi="Arial" w:cs="Arial"/>
                <w:sz w:val="20"/>
                <w:szCs w:val="20"/>
              </w:rPr>
            </w:pPr>
            <w:r>
              <w:rPr>
                <w:rFonts w:ascii="Arial" w:hAnsi="Arial" w:cs="Arial"/>
                <w:sz w:val="20"/>
                <w:szCs w:val="20"/>
              </w:rPr>
              <w:t>-</w:t>
            </w:r>
            <w:r w:rsidR="21A9302A" w:rsidRPr="00E51E4B">
              <w:rPr>
                <w:rFonts w:ascii="Arial" w:hAnsi="Arial" w:cs="Arial"/>
                <w:sz w:val="20"/>
                <w:szCs w:val="20"/>
              </w:rPr>
              <w:t>£</w:t>
            </w:r>
            <w:r w:rsidR="4A0CC564" w:rsidRPr="00E51E4B">
              <w:rPr>
                <w:rFonts w:ascii="Arial" w:hAnsi="Arial" w:cs="Arial"/>
                <w:sz w:val="20"/>
                <w:szCs w:val="20"/>
              </w:rPr>
              <w:t>436</w:t>
            </w:r>
            <w:r w:rsidR="00E51E4B" w:rsidRPr="00E51E4B">
              <w:rPr>
                <w:rFonts w:ascii="Arial" w:hAnsi="Arial" w:cs="Arial"/>
                <w:sz w:val="20"/>
                <w:szCs w:val="20"/>
              </w:rPr>
              <w:t>,000</w:t>
            </w:r>
          </w:p>
        </w:tc>
      </w:tr>
      <w:tr w:rsidR="00976103" w:rsidRPr="00E51E4B" w14:paraId="3760622C" w14:textId="77777777" w:rsidTr="6D4EA032">
        <w:tc>
          <w:tcPr>
            <w:tcW w:w="4106" w:type="dxa"/>
            <w:vAlign w:val="bottom"/>
          </w:tcPr>
          <w:p w14:paraId="3C060466" w14:textId="71CCEBDE" w:rsidR="00976103" w:rsidRPr="00E51E4B" w:rsidRDefault="4A0CC564" w:rsidP="6D4EA032">
            <w:pPr>
              <w:rPr>
                <w:rFonts w:ascii="Arial" w:hAnsi="Arial" w:cs="Arial"/>
                <w:sz w:val="20"/>
                <w:szCs w:val="20"/>
              </w:rPr>
            </w:pPr>
            <w:r w:rsidRPr="00E51E4B">
              <w:rPr>
                <w:rFonts w:ascii="Arial" w:hAnsi="Arial" w:cs="Arial"/>
                <w:sz w:val="20"/>
                <w:szCs w:val="20"/>
              </w:rPr>
              <w:t>Interest cost of defined benefit obligation</w:t>
            </w:r>
          </w:p>
        </w:tc>
        <w:tc>
          <w:tcPr>
            <w:tcW w:w="1276" w:type="dxa"/>
            <w:vAlign w:val="bottom"/>
          </w:tcPr>
          <w:p w14:paraId="4DE38FB3" w14:textId="438BAC9E" w:rsidR="00976103" w:rsidRPr="00E51E4B" w:rsidRDefault="21A9302A" w:rsidP="00C25497">
            <w:pPr>
              <w:jc w:val="right"/>
              <w:rPr>
                <w:rFonts w:ascii="Arial" w:hAnsi="Arial" w:cs="Arial"/>
                <w:sz w:val="20"/>
                <w:szCs w:val="20"/>
              </w:rPr>
            </w:pPr>
            <w:r w:rsidRPr="00E51E4B">
              <w:rPr>
                <w:rFonts w:ascii="Arial" w:hAnsi="Arial" w:cs="Arial"/>
                <w:sz w:val="20"/>
                <w:szCs w:val="20"/>
              </w:rPr>
              <w:t>£</w:t>
            </w:r>
            <w:r w:rsidR="4A0CC564" w:rsidRPr="00E51E4B">
              <w:rPr>
                <w:rFonts w:ascii="Arial" w:hAnsi="Arial" w:cs="Arial"/>
                <w:sz w:val="20"/>
                <w:szCs w:val="20"/>
              </w:rPr>
              <w:t>536</w:t>
            </w:r>
            <w:r w:rsidR="00E51E4B" w:rsidRPr="00E51E4B">
              <w:rPr>
                <w:rFonts w:ascii="Arial" w:hAnsi="Arial" w:cs="Arial"/>
                <w:sz w:val="20"/>
                <w:szCs w:val="20"/>
              </w:rPr>
              <w:t>,000</w:t>
            </w:r>
            <w:r w:rsidR="4A0CC564" w:rsidRPr="00E51E4B">
              <w:rPr>
                <w:rFonts w:ascii="Arial" w:hAnsi="Arial" w:cs="Arial"/>
                <w:sz w:val="20"/>
                <w:szCs w:val="20"/>
              </w:rPr>
              <w:t xml:space="preserve"> </w:t>
            </w:r>
          </w:p>
        </w:tc>
        <w:tc>
          <w:tcPr>
            <w:tcW w:w="1380" w:type="dxa"/>
            <w:vAlign w:val="bottom"/>
          </w:tcPr>
          <w:p w14:paraId="2E0CAD48" w14:textId="67C2C749" w:rsidR="00976103" w:rsidRPr="00E51E4B" w:rsidRDefault="21A9302A" w:rsidP="00C25497">
            <w:pPr>
              <w:jc w:val="right"/>
              <w:rPr>
                <w:rFonts w:ascii="Arial" w:hAnsi="Arial" w:cs="Arial"/>
                <w:sz w:val="20"/>
                <w:szCs w:val="20"/>
              </w:rPr>
            </w:pPr>
            <w:r w:rsidRPr="00E51E4B">
              <w:rPr>
                <w:rFonts w:ascii="Arial" w:hAnsi="Arial" w:cs="Arial"/>
                <w:sz w:val="20"/>
                <w:szCs w:val="20"/>
              </w:rPr>
              <w:t>£</w:t>
            </w:r>
            <w:r w:rsidR="4A0CC564" w:rsidRPr="00E51E4B">
              <w:rPr>
                <w:rFonts w:ascii="Arial" w:hAnsi="Arial" w:cs="Arial"/>
                <w:sz w:val="20"/>
                <w:szCs w:val="20"/>
              </w:rPr>
              <w:t>400</w:t>
            </w:r>
            <w:r w:rsidR="00E51E4B" w:rsidRPr="00E51E4B">
              <w:rPr>
                <w:rFonts w:ascii="Arial" w:hAnsi="Arial" w:cs="Arial"/>
                <w:sz w:val="20"/>
                <w:szCs w:val="20"/>
              </w:rPr>
              <w:t>,000</w:t>
            </w:r>
            <w:r w:rsidR="4A0CC564" w:rsidRPr="00E51E4B">
              <w:rPr>
                <w:rFonts w:ascii="Arial" w:hAnsi="Arial" w:cs="Arial"/>
                <w:sz w:val="20"/>
                <w:szCs w:val="20"/>
              </w:rPr>
              <w:t xml:space="preserve"> </w:t>
            </w:r>
          </w:p>
        </w:tc>
      </w:tr>
      <w:tr w:rsidR="00976103" w:rsidRPr="00E51E4B" w14:paraId="6AD7C5C7" w14:textId="77777777" w:rsidTr="6D4EA032">
        <w:tc>
          <w:tcPr>
            <w:tcW w:w="4106" w:type="dxa"/>
            <w:vAlign w:val="bottom"/>
          </w:tcPr>
          <w:p w14:paraId="07A3029C" w14:textId="4E5897E5" w:rsidR="00976103" w:rsidRPr="00E51E4B" w:rsidRDefault="4A0CC564" w:rsidP="6D4EA032">
            <w:pPr>
              <w:rPr>
                <w:rFonts w:ascii="Arial" w:hAnsi="Arial" w:cs="Arial"/>
                <w:sz w:val="20"/>
                <w:szCs w:val="20"/>
              </w:rPr>
            </w:pPr>
            <w:r w:rsidRPr="00E51E4B">
              <w:rPr>
                <w:rFonts w:ascii="Arial" w:hAnsi="Arial" w:cs="Arial"/>
                <w:sz w:val="20"/>
                <w:szCs w:val="20"/>
              </w:rPr>
              <w:t>Interest on effect of asset ceiling</w:t>
            </w:r>
          </w:p>
        </w:tc>
        <w:tc>
          <w:tcPr>
            <w:tcW w:w="1276" w:type="dxa"/>
            <w:vAlign w:val="bottom"/>
          </w:tcPr>
          <w:p w14:paraId="13A7DF3C" w14:textId="6069FC7E" w:rsidR="00976103" w:rsidRPr="00E51E4B" w:rsidRDefault="21A9302A" w:rsidP="00C25497">
            <w:pPr>
              <w:jc w:val="right"/>
              <w:rPr>
                <w:rFonts w:ascii="Arial" w:hAnsi="Arial" w:cs="Arial"/>
                <w:sz w:val="20"/>
                <w:szCs w:val="20"/>
              </w:rPr>
            </w:pPr>
            <w:r w:rsidRPr="00E51E4B">
              <w:rPr>
                <w:rFonts w:ascii="Arial" w:hAnsi="Arial" w:cs="Arial"/>
                <w:sz w:val="20"/>
                <w:szCs w:val="20"/>
              </w:rPr>
              <w:t>£</w:t>
            </w:r>
            <w:r w:rsidR="4A0CC564" w:rsidRPr="00E51E4B">
              <w:rPr>
                <w:rFonts w:ascii="Arial" w:hAnsi="Arial" w:cs="Arial"/>
                <w:sz w:val="20"/>
                <w:szCs w:val="20"/>
              </w:rPr>
              <w:t>13</w:t>
            </w:r>
            <w:r w:rsidR="00E51E4B" w:rsidRPr="00E51E4B">
              <w:rPr>
                <w:rFonts w:ascii="Arial" w:hAnsi="Arial" w:cs="Arial"/>
                <w:sz w:val="20"/>
                <w:szCs w:val="20"/>
              </w:rPr>
              <w:t>,000</w:t>
            </w:r>
            <w:r w:rsidR="4A0CC564" w:rsidRPr="00E51E4B">
              <w:rPr>
                <w:rFonts w:ascii="Arial" w:hAnsi="Arial" w:cs="Arial"/>
                <w:sz w:val="20"/>
                <w:szCs w:val="20"/>
              </w:rPr>
              <w:t xml:space="preserve"> </w:t>
            </w:r>
          </w:p>
        </w:tc>
        <w:tc>
          <w:tcPr>
            <w:tcW w:w="1380" w:type="dxa"/>
            <w:vAlign w:val="bottom"/>
          </w:tcPr>
          <w:p w14:paraId="2A2BBBFE" w14:textId="6939C18A" w:rsidR="00976103" w:rsidRPr="00E51E4B" w:rsidRDefault="21A9302A" w:rsidP="00C25497">
            <w:pPr>
              <w:jc w:val="right"/>
              <w:rPr>
                <w:rFonts w:ascii="Arial" w:hAnsi="Arial" w:cs="Arial"/>
                <w:sz w:val="20"/>
                <w:szCs w:val="20"/>
              </w:rPr>
            </w:pPr>
            <w:r w:rsidRPr="00E51E4B">
              <w:rPr>
                <w:rFonts w:ascii="Arial" w:hAnsi="Arial" w:cs="Arial"/>
                <w:sz w:val="20"/>
                <w:szCs w:val="20"/>
              </w:rPr>
              <w:t>£</w:t>
            </w:r>
            <w:r w:rsidR="4A0CC564" w:rsidRPr="00E51E4B">
              <w:rPr>
                <w:rFonts w:ascii="Arial" w:hAnsi="Arial" w:cs="Arial"/>
                <w:sz w:val="20"/>
                <w:szCs w:val="20"/>
              </w:rPr>
              <w:t>36</w:t>
            </w:r>
            <w:r w:rsidR="00E51E4B" w:rsidRPr="00E51E4B">
              <w:rPr>
                <w:rFonts w:ascii="Arial" w:hAnsi="Arial" w:cs="Arial"/>
                <w:sz w:val="20"/>
                <w:szCs w:val="20"/>
              </w:rPr>
              <w:t>,000</w:t>
            </w:r>
            <w:r w:rsidR="4A0CC564" w:rsidRPr="00E51E4B">
              <w:rPr>
                <w:rFonts w:ascii="Arial" w:hAnsi="Arial" w:cs="Arial"/>
                <w:sz w:val="20"/>
                <w:szCs w:val="20"/>
              </w:rPr>
              <w:t xml:space="preserve"> </w:t>
            </w:r>
          </w:p>
        </w:tc>
      </w:tr>
      <w:tr w:rsidR="00C07AE2" w:rsidRPr="00E51E4B" w14:paraId="0D97A3EC" w14:textId="77777777" w:rsidTr="6D4EA032">
        <w:tc>
          <w:tcPr>
            <w:tcW w:w="4106" w:type="dxa"/>
            <w:vAlign w:val="bottom"/>
          </w:tcPr>
          <w:p w14:paraId="3F114A31" w14:textId="5D3FD48A" w:rsidR="00C07AE2" w:rsidRPr="00E51E4B" w:rsidRDefault="59047815" w:rsidP="6D4EA032">
            <w:pPr>
              <w:rPr>
                <w:rFonts w:ascii="Arial" w:hAnsi="Arial" w:cs="Arial"/>
                <w:sz w:val="20"/>
                <w:szCs w:val="20"/>
              </w:rPr>
            </w:pPr>
            <w:r w:rsidRPr="00E51E4B">
              <w:rPr>
                <w:rFonts w:ascii="Arial" w:hAnsi="Arial" w:cs="Arial"/>
                <w:sz w:val="20"/>
                <w:szCs w:val="20"/>
              </w:rPr>
              <w:t>Net interest cost/(credit)</w:t>
            </w:r>
          </w:p>
        </w:tc>
        <w:tc>
          <w:tcPr>
            <w:tcW w:w="1276" w:type="dxa"/>
            <w:vAlign w:val="bottom"/>
          </w:tcPr>
          <w:p w14:paraId="15581165" w14:textId="3060C6AA" w:rsidR="00C07AE2" w:rsidRPr="00E51E4B" w:rsidRDefault="00237257" w:rsidP="00C25497">
            <w:pPr>
              <w:jc w:val="right"/>
              <w:rPr>
                <w:rFonts w:ascii="Arial" w:hAnsi="Arial" w:cs="Arial"/>
                <w:sz w:val="20"/>
                <w:szCs w:val="20"/>
              </w:rPr>
            </w:pPr>
            <w:r>
              <w:rPr>
                <w:rFonts w:ascii="Arial" w:hAnsi="Arial" w:cs="Arial"/>
                <w:sz w:val="20"/>
                <w:szCs w:val="20"/>
              </w:rPr>
              <w:t>0</w:t>
            </w:r>
          </w:p>
        </w:tc>
        <w:tc>
          <w:tcPr>
            <w:tcW w:w="1380" w:type="dxa"/>
            <w:vAlign w:val="bottom"/>
          </w:tcPr>
          <w:p w14:paraId="6EA01021" w14:textId="5023E0E9" w:rsidR="00C07AE2" w:rsidRPr="00E51E4B" w:rsidRDefault="00237257" w:rsidP="00C25497">
            <w:pPr>
              <w:jc w:val="right"/>
              <w:rPr>
                <w:rFonts w:ascii="Arial" w:hAnsi="Arial" w:cs="Arial"/>
                <w:sz w:val="20"/>
                <w:szCs w:val="20"/>
              </w:rPr>
            </w:pPr>
            <w:r>
              <w:rPr>
                <w:rFonts w:ascii="Arial" w:hAnsi="Arial" w:cs="Arial"/>
                <w:sz w:val="20"/>
                <w:szCs w:val="20"/>
              </w:rPr>
              <w:t>0</w:t>
            </w:r>
          </w:p>
        </w:tc>
      </w:tr>
      <w:tr w:rsidR="009E6D14" w:rsidRPr="00E51E4B" w14:paraId="0793951D" w14:textId="77777777" w:rsidTr="6D4EA032">
        <w:tc>
          <w:tcPr>
            <w:tcW w:w="4106" w:type="dxa"/>
            <w:vAlign w:val="bottom"/>
          </w:tcPr>
          <w:p w14:paraId="78E0FAF0" w14:textId="52F6B723" w:rsidR="009E6D14" w:rsidRPr="00D17193" w:rsidRDefault="425B2EFF" w:rsidP="6D4EA032">
            <w:pPr>
              <w:rPr>
                <w:rFonts w:ascii="Arial" w:hAnsi="Arial" w:cs="Arial"/>
                <w:b/>
                <w:bCs/>
                <w:sz w:val="20"/>
                <w:szCs w:val="20"/>
              </w:rPr>
            </w:pPr>
            <w:r w:rsidRPr="00D17193">
              <w:rPr>
                <w:rFonts w:ascii="Arial" w:hAnsi="Arial" w:cs="Arial"/>
                <w:b/>
                <w:bCs/>
                <w:sz w:val="20"/>
                <w:szCs w:val="20"/>
              </w:rPr>
              <w:t>Total expense recognised in the statement of financial activity</w:t>
            </w:r>
          </w:p>
        </w:tc>
        <w:tc>
          <w:tcPr>
            <w:tcW w:w="1276" w:type="dxa"/>
            <w:vAlign w:val="bottom"/>
          </w:tcPr>
          <w:p w14:paraId="6A07BF1F" w14:textId="5D085878" w:rsidR="009E6D14" w:rsidRPr="00D17193" w:rsidRDefault="425B2EFF" w:rsidP="00C25497">
            <w:pPr>
              <w:jc w:val="right"/>
              <w:rPr>
                <w:rFonts w:ascii="Arial" w:hAnsi="Arial" w:cs="Arial"/>
                <w:b/>
                <w:bCs/>
                <w:sz w:val="20"/>
                <w:szCs w:val="20"/>
              </w:rPr>
            </w:pPr>
            <w:r w:rsidRPr="00D17193">
              <w:rPr>
                <w:rFonts w:ascii="Arial" w:hAnsi="Arial" w:cs="Arial"/>
                <w:b/>
                <w:bCs/>
                <w:sz w:val="20"/>
                <w:szCs w:val="20"/>
              </w:rPr>
              <w:t>£88</w:t>
            </w:r>
            <w:r w:rsidR="00E51E4B" w:rsidRPr="00D17193">
              <w:rPr>
                <w:rFonts w:ascii="Arial" w:hAnsi="Arial" w:cs="Arial"/>
                <w:b/>
                <w:bCs/>
                <w:sz w:val="20"/>
                <w:szCs w:val="20"/>
              </w:rPr>
              <w:t>,000</w:t>
            </w:r>
          </w:p>
        </w:tc>
        <w:tc>
          <w:tcPr>
            <w:tcW w:w="1380" w:type="dxa"/>
            <w:vAlign w:val="bottom"/>
          </w:tcPr>
          <w:p w14:paraId="463C04DE" w14:textId="2436E69C" w:rsidR="009E6D14" w:rsidRPr="00D17193" w:rsidRDefault="425B2EFF" w:rsidP="00C25497">
            <w:pPr>
              <w:jc w:val="right"/>
              <w:rPr>
                <w:rFonts w:ascii="Arial" w:hAnsi="Arial" w:cs="Arial"/>
                <w:b/>
                <w:bCs/>
                <w:sz w:val="20"/>
                <w:szCs w:val="20"/>
              </w:rPr>
            </w:pPr>
            <w:r w:rsidRPr="00D17193">
              <w:rPr>
                <w:rFonts w:ascii="Arial" w:hAnsi="Arial" w:cs="Arial"/>
                <w:b/>
                <w:bCs/>
                <w:sz w:val="20"/>
                <w:szCs w:val="20"/>
              </w:rPr>
              <w:t>£101</w:t>
            </w:r>
            <w:r w:rsidR="00E51E4B" w:rsidRPr="00D17193">
              <w:rPr>
                <w:rFonts w:ascii="Arial" w:hAnsi="Arial" w:cs="Arial"/>
                <w:b/>
                <w:bCs/>
                <w:sz w:val="20"/>
                <w:szCs w:val="20"/>
              </w:rPr>
              <w:t>,000</w:t>
            </w:r>
          </w:p>
        </w:tc>
      </w:tr>
    </w:tbl>
    <w:p w14:paraId="292D335A" w14:textId="77777777" w:rsidR="00C07AE2" w:rsidRPr="00E51E4B" w:rsidRDefault="00C07AE2" w:rsidP="6D4EA032"/>
    <w:tbl>
      <w:tblPr>
        <w:tblStyle w:val="TableGrid"/>
        <w:tblW w:w="0" w:type="auto"/>
        <w:tblLook w:val="04A0" w:firstRow="1" w:lastRow="0" w:firstColumn="1" w:lastColumn="0" w:noHBand="0" w:noVBand="1"/>
      </w:tblPr>
      <w:tblGrid>
        <w:gridCol w:w="4106"/>
        <w:gridCol w:w="1276"/>
        <w:gridCol w:w="1559"/>
      </w:tblGrid>
      <w:tr w:rsidR="00FB2534" w14:paraId="76ABC8FA" w14:textId="77777777" w:rsidTr="002D5F9F">
        <w:tc>
          <w:tcPr>
            <w:tcW w:w="4106" w:type="dxa"/>
            <w:shd w:val="clear" w:color="auto" w:fill="F2F2F2" w:themeFill="background1" w:themeFillShade="F2"/>
          </w:tcPr>
          <w:p w14:paraId="114A41AE" w14:textId="7B3A5CED" w:rsidR="00FB2534" w:rsidRPr="00D17193" w:rsidRDefault="4752FED1" w:rsidP="6D4EA032">
            <w:pPr>
              <w:rPr>
                <w:rFonts w:ascii="Arial" w:hAnsi="Arial" w:cs="Arial"/>
                <w:b/>
                <w:bCs/>
                <w:sz w:val="20"/>
                <w:szCs w:val="20"/>
              </w:rPr>
            </w:pPr>
            <w:r w:rsidRPr="00D17193">
              <w:rPr>
                <w:rFonts w:ascii="Arial" w:hAnsi="Arial" w:cs="Arial"/>
                <w:b/>
                <w:bCs/>
                <w:sz w:val="20"/>
                <w:szCs w:val="20"/>
              </w:rPr>
              <w:t>Other comprehensive income</w:t>
            </w:r>
          </w:p>
        </w:tc>
        <w:tc>
          <w:tcPr>
            <w:tcW w:w="1276" w:type="dxa"/>
            <w:shd w:val="clear" w:color="auto" w:fill="F2F2F2" w:themeFill="background1" w:themeFillShade="F2"/>
          </w:tcPr>
          <w:p w14:paraId="68C6779E" w14:textId="77777777" w:rsidR="00FB2534" w:rsidRPr="00D17193" w:rsidRDefault="4752FED1" w:rsidP="00C25497">
            <w:pPr>
              <w:jc w:val="right"/>
              <w:rPr>
                <w:b/>
                <w:bCs/>
              </w:rPr>
            </w:pPr>
            <w:r w:rsidRPr="00D17193">
              <w:rPr>
                <w:b/>
                <w:bCs/>
              </w:rPr>
              <w:t>2024</w:t>
            </w:r>
          </w:p>
        </w:tc>
        <w:tc>
          <w:tcPr>
            <w:tcW w:w="1559" w:type="dxa"/>
            <w:shd w:val="clear" w:color="auto" w:fill="F2F2F2" w:themeFill="background1" w:themeFillShade="F2"/>
          </w:tcPr>
          <w:p w14:paraId="20E7C636" w14:textId="77777777" w:rsidR="00FB2534" w:rsidRPr="00D17193" w:rsidRDefault="4752FED1" w:rsidP="00C25497">
            <w:pPr>
              <w:jc w:val="right"/>
              <w:rPr>
                <w:b/>
                <w:bCs/>
              </w:rPr>
            </w:pPr>
            <w:r w:rsidRPr="00D17193">
              <w:rPr>
                <w:b/>
                <w:bCs/>
              </w:rPr>
              <w:t>2023</w:t>
            </w:r>
          </w:p>
        </w:tc>
      </w:tr>
      <w:tr w:rsidR="00B35AF5" w14:paraId="62BE414C" w14:textId="77777777" w:rsidTr="002D5F9F">
        <w:tc>
          <w:tcPr>
            <w:tcW w:w="4106" w:type="dxa"/>
            <w:vAlign w:val="bottom"/>
          </w:tcPr>
          <w:p w14:paraId="374A03F9" w14:textId="05B7604F" w:rsidR="00B35AF5" w:rsidRPr="00A86709" w:rsidRDefault="248F5288" w:rsidP="6D4EA032">
            <w:pPr>
              <w:rPr>
                <w:rFonts w:ascii="Arial" w:hAnsi="Arial" w:cs="Arial"/>
                <w:sz w:val="20"/>
                <w:szCs w:val="20"/>
              </w:rPr>
            </w:pPr>
            <w:r w:rsidRPr="00A86709">
              <w:rPr>
                <w:rFonts w:ascii="Arial" w:hAnsi="Arial" w:cs="Arial"/>
                <w:sz w:val="20"/>
                <w:szCs w:val="20"/>
              </w:rPr>
              <w:t>Return on assets excluding interest income</w:t>
            </w:r>
          </w:p>
        </w:tc>
        <w:tc>
          <w:tcPr>
            <w:tcW w:w="1276" w:type="dxa"/>
          </w:tcPr>
          <w:p w14:paraId="2D8749B1" w14:textId="7B6F98BF" w:rsidR="00B35AF5" w:rsidRPr="00712850" w:rsidRDefault="248F5288" w:rsidP="00C25497">
            <w:pPr>
              <w:jc w:val="right"/>
              <w:rPr>
                <w:rFonts w:ascii="Arial" w:hAnsi="Arial" w:cs="Arial"/>
                <w:sz w:val="20"/>
                <w:szCs w:val="20"/>
              </w:rPr>
            </w:pPr>
            <w:r w:rsidRPr="00712850">
              <w:rPr>
                <w:rFonts w:ascii="Arial" w:hAnsi="Arial" w:cs="Arial"/>
                <w:sz w:val="20"/>
                <w:szCs w:val="20"/>
              </w:rPr>
              <w:t xml:space="preserve"> </w:t>
            </w:r>
            <w:r w:rsidR="00237257">
              <w:rPr>
                <w:rFonts w:ascii="Arial" w:hAnsi="Arial" w:cs="Arial"/>
                <w:sz w:val="20"/>
                <w:szCs w:val="20"/>
              </w:rPr>
              <w:t>-</w:t>
            </w:r>
            <w:r w:rsidR="5CC871F0" w:rsidRPr="00712850">
              <w:rPr>
                <w:rFonts w:ascii="Arial" w:hAnsi="Arial" w:cs="Arial"/>
                <w:sz w:val="20"/>
                <w:szCs w:val="20"/>
              </w:rPr>
              <w:t>£</w:t>
            </w:r>
            <w:r w:rsidRPr="00712850">
              <w:rPr>
                <w:rFonts w:ascii="Arial" w:hAnsi="Arial" w:cs="Arial"/>
                <w:sz w:val="20"/>
                <w:szCs w:val="20"/>
              </w:rPr>
              <w:t>785</w:t>
            </w:r>
            <w:r w:rsidR="00E72BC7" w:rsidRPr="00712850">
              <w:rPr>
                <w:rFonts w:ascii="Arial" w:hAnsi="Arial" w:cs="Arial"/>
                <w:sz w:val="20"/>
                <w:szCs w:val="20"/>
              </w:rPr>
              <w:t>,000</w:t>
            </w:r>
          </w:p>
        </w:tc>
        <w:tc>
          <w:tcPr>
            <w:tcW w:w="1559" w:type="dxa"/>
          </w:tcPr>
          <w:p w14:paraId="3A22C3CC" w14:textId="5603235F" w:rsidR="00B35AF5" w:rsidRPr="00712850" w:rsidRDefault="00237257" w:rsidP="00C25497">
            <w:pPr>
              <w:jc w:val="right"/>
              <w:rPr>
                <w:rFonts w:ascii="Arial" w:hAnsi="Arial" w:cs="Arial"/>
                <w:sz w:val="20"/>
                <w:szCs w:val="20"/>
              </w:rPr>
            </w:pPr>
            <w:r>
              <w:rPr>
                <w:rFonts w:ascii="Arial" w:hAnsi="Arial" w:cs="Arial"/>
                <w:sz w:val="20"/>
                <w:szCs w:val="20"/>
              </w:rPr>
              <w:t>-</w:t>
            </w:r>
            <w:r w:rsidR="5CC871F0" w:rsidRPr="00712850">
              <w:rPr>
                <w:rFonts w:ascii="Arial" w:hAnsi="Arial" w:cs="Arial"/>
                <w:sz w:val="20"/>
                <w:szCs w:val="20"/>
              </w:rPr>
              <w:t>£</w:t>
            </w:r>
            <w:r w:rsidR="248F5288" w:rsidRPr="00712850">
              <w:rPr>
                <w:rFonts w:ascii="Arial" w:hAnsi="Arial" w:cs="Arial"/>
                <w:sz w:val="20"/>
                <w:szCs w:val="20"/>
              </w:rPr>
              <w:t>4,385</w:t>
            </w:r>
            <w:r w:rsidR="00E72BC7" w:rsidRPr="00712850">
              <w:rPr>
                <w:rFonts w:ascii="Arial" w:hAnsi="Arial" w:cs="Arial"/>
                <w:sz w:val="20"/>
                <w:szCs w:val="20"/>
              </w:rPr>
              <w:t>,000</w:t>
            </w:r>
          </w:p>
        </w:tc>
      </w:tr>
      <w:tr w:rsidR="00B35AF5" w14:paraId="58A639F7" w14:textId="77777777" w:rsidTr="002D5F9F">
        <w:tc>
          <w:tcPr>
            <w:tcW w:w="4106" w:type="dxa"/>
            <w:vAlign w:val="bottom"/>
          </w:tcPr>
          <w:p w14:paraId="37DBF8CC" w14:textId="1448E98F" w:rsidR="00B35AF5" w:rsidRPr="00A86709" w:rsidRDefault="248F5288" w:rsidP="6D4EA032">
            <w:pPr>
              <w:rPr>
                <w:rFonts w:ascii="Arial" w:hAnsi="Arial" w:cs="Arial"/>
                <w:sz w:val="20"/>
                <w:szCs w:val="20"/>
              </w:rPr>
            </w:pPr>
            <w:r w:rsidRPr="00A86709">
              <w:rPr>
                <w:rFonts w:ascii="Arial" w:hAnsi="Arial" w:cs="Arial"/>
                <w:sz w:val="20"/>
                <w:szCs w:val="20"/>
              </w:rPr>
              <w:t>Experience gains/(losses) on liabilities</w:t>
            </w:r>
          </w:p>
        </w:tc>
        <w:tc>
          <w:tcPr>
            <w:tcW w:w="1276" w:type="dxa"/>
          </w:tcPr>
          <w:p w14:paraId="0CE46B13" w14:textId="0FEC87CE" w:rsidR="00B35AF5" w:rsidRPr="00712850" w:rsidRDefault="248F5288" w:rsidP="00C25497">
            <w:pPr>
              <w:jc w:val="right"/>
              <w:rPr>
                <w:rFonts w:ascii="Arial" w:hAnsi="Arial" w:cs="Arial"/>
                <w:sz w:val="20"/>
                <w:szCs w:val="20"/>
              </w:rPr>
            </w:pPr>
            <w:r w:rsidRPr="00712850">
              <w:rPr>
                <w:rFonts w:ascii="Arial" w:hAnsi="Arial" w:cs="Arial"/>
                <w:sz w:val="20"/>
                <w:szCs w:val="20"/>
              </w:rPr>
              <w:t xml:space="preserve"> </w:t>
            </w:r>
            <w:r w:rsidR="5CC871F0" w:rsidRPr="00712850">
              <w:rPr>
                <w:rFonts w:ascii="Arial" w:hAnsi="Arial" w:cs="Arial"/>
                <w:sz w:val="20"/>
                <w:szCs w:val="20"/>
              </w:rPr>
              <w:t>£</w:t>
            </w:r>
            <w:r w:rsidRPr="00712850">
              <w:rPr>
                <w:rFonts w:ascii="Arial" w:hAnsi="Arial" w:cs="Arial"/>
                <w:sz w:val="20"/>
                <w:szCs w:val="20"/>
              </w:rPr>
              <w:t>452</w:t>
            </w:r>
            <w:r w:rsidR="00E72BC7" w:rsidRPr="00712850">
              <w:rPr>
                <w:rFonts w:ascii="Arial" w:hAnsi="Arial" w:cs="Arial"/>
                <w:sz w:val="20"/>
                <w:szCs w:val="20"/>
              </w:rPr>
              <w:t>,000</w:t>
            </w:r>
            <w:r w:rsidRPr="00712850">
              <w:rPr>
                <w:rFonts w:ascii="Arial" w:hAnsi="Arial" w:cs="Arial"/>
                <w:sz w:val="20"/>
                <w:szCs w:val="20"/>
              </w:rPr>
              <w:t xml:space="preserve"> </w:t>
            </w:r>
          </w:p>
        </w:tc>
        <w:tc>
          <w:tcPr>
            <w:tcW w:w="1559" w:type="dxa"/>
          </w:tcPr>
          <w:p w14:paraId="31EC7DE3" w14:textId="6C6FD425" w:rsidR="00B35AF5" w:rsidRPr="00712850" w:rsidRDefault="00237257" w:rsidP="00C25497">
            <w:pPr>
              <w:jc w:val="right"/>
              <w:rPr>
                <w:rFonts w:ascii="Arial" w:hAnsi="Arial" w:cs="Arial"/>
                <w:sz w:val="20"/>
                <w:szCs w:val="20"/>
              </w:rPr>
            </w:pPr>
            <w:r>
              <w:rPr>
                <w:rFonts w:ascii="Arial" w:hAnsi="Arial" w:cs="Arial"/>
                <w:sz w:val="20"/>
                <w:szCs w:val="20"/>
              </w:rPr>
              <w:t>-</w:t>
            </w:r>
            <w:r w:rsidR="5CC871F0" w:rsidRPr="00712850">
              <w:rPr>
                <w:rFonts w:ascii="Arial" w:hAnsi="Arial" w:cs="Arial"/>
                <w:sz w:val="20"/>
                <w:szCs w:val="20"/>
              </w:rPr>
              <w:t>£</w:t>
            </w:r>
            <w:r w:rsidR="248F5288" w:rsidRPr="00712850">
              <w:rPr>
                <w:rFonts w:ascii="Arial" w:hAnsi="Arial" w:cs="Arial"/>
                <w:sz w:val="20"/>
                <w:szCs w:val="20"/>
              </w:rPr>
              <w:t>955</w:t>
            </w:r>
            <w:r w:rsidR="00E72BC7" w:rsidRPr="00712850">
              <w:rPr>
                <w:rFonts w:ascii="Arial" w:hAnsi="Arial" w:cs="Arial"/>
                <w:sz w:val="20"/>
                <w:szCs w:val="20"/>
              </w:rPr>
              <w:t>,000</w:t>
            </w:r>
          </w:p>
        </w:tc>
      </w:tr>
      <w:tr w:rsidR="00B35AF5" w14:paraId="2BB20792" w14:textId="77777777" w:rsidTr="002D5F9F">
        <w:tc>
          <w:tcPr>
            <w:tcW w:w="4106" w:type="dxa"/>
            <w:vAlign w:val="bottom"/>
          </w:tcPr>
          <w:p w14:paraId="7C0AA406" w14:textId="22C67194" w:rsidR="00B35AF5" w:rsidRPr="00A86709" w:rsidRDefault="248F5288" w:rsidP="6D4EA032">
            <w:pPr>
              <w:rPr>
                <w:rFonts w:ascii="Arial" w:hAnsi="Arial" w:cs="Arial"/>
                <w:sz w:val="20"/>
                <w:szCs w:val="20"/>
              </w:rPr>
            </w:pPr>
            <w:r w:rsidRPr="00A86709">
              <w:rPr>
                <w:rFonts w:ascii="Arial" w:hAnsi="Arial" w:cs="Arial"/>
                <w:sz w:val="20"/>
                <w:szCs w:val="20"/>
              </w:rPr>
              <w:t>Gain from change in assumptions</w:t>
            </w:r>
          </w:p>
        </w:tc>
        <w:tc>
          <w:tcPr>
            <w:tcW w:w="1276" w:type="dxa"/>
          </w:tcPr>
          <w:p w14:paraId="3F437E94" w14:textId="0022A99B" w:rsidR="00B35AF5" w:rsidRPr="00712850" w:rsidRDefault="248F5288" w:rsidP="00C25497">
            <w:pPr>
              <w:jc w:val="right"/>
              <w:rPr>
                <w:rFonts w:ascii="Arial" w:hAnsi="Arial" w:cs="Arial"/>
                <w:sz w:val="20"/>
                <w:szCs w:val="20"/>
              </w:rPr>
            </w:pPr>
            <w:r w:rsidRPr="00712850">
              <w:rPr>
                <w:rFonts w:ascii="Arial" w:hAnsi="Arial" w:cs="Arial"/>
                <w:sz w:val="20"/>
                <w:szCs w:val="20"/>
              </w:rPr>
              <w:t xml:space="preserve"> </w:t>
            </w:r>
            <w:r w:rsidR="5CC871F0" w:rsidRPr="00712850">
              <w:rPr>
                <w:rFonts w:ascii="Arial" w:hAnsi="Arial" w:cs="Arial"/>
                <w:sz w:val="20"/>
                <w:szCs w:val="20"/>
              </w:rPr>
              <w:t>£</w:t>
            </w:r>
            <w:r w:rsidRPr="00712850">
              <w:rPr>
                <w:rFonts w:ascii="Arial" w:hAnsi="Arial" w:cs="Arial"/>
                <w:sz w:val="20"/>
                <w:szCs w:val="20"/>
              </w:rPr>
              <w:t>194</w:t>
            </w:r>
            <w:r w:rsidR="00E72BC7" w:rsidRPr="00712850">
              <w:rPr>
                <w:rFonts w:ascii="Arial" w:hAnsi="Arial" w:cs="Arial"/>
                <w:sz w:val="20"/>
                <w:szCs w:val="20"/>
              </w:rPr>
              <w:t>,000</w:t>
            </w:r>
            <w:r w:rsidRPr="00712850">
              <w:rPr>
                <w:rFonts w:ascii="Arial" w:hAnsi="Arial" w:cs="Arial"/>
                <w:sz w:val="20"/>
                <w:szCs w:val="20"/>
              </w:rPr>
              <w:t xml:space="preserve"> </w:t>
            </w:r>
          </w:p>
        </w:tc>
        <w:tc>
          <w:tcPr>
            <w:tcW w:w="1559" w:type="dxa"/>
          </w:tcPr>
          <w:p w14:paraId="1B5BCC1C" w14:textId="11FF1335" w:rsidR="00B35AF5" w:rsidRPr="00712850" w:rsidRDefault="248F5288" w:rsidP="00C25497">
            <w:pPr>
              <w:jc w:val="right"/>
              <w:rPr>
                <w:rFonts w:ascii="Arial" w:hAnsi="Arial" w:cs="Arial"/>
                <w:sz w:val="20"/>
                <w:szCs w:val="20"/>
              </w:rPr>
            </w:pPr>
            <w:r w:rsidRPr="00712850">
              <w:rPr>
                <w:rFonts w:ascii="Arial" w:hAnsi="Arial" w:cs="Arial"/>
                <w:sz w:val="20"/>
                <w:szCs w:val="20"/>
              </w:rPr>
              <w:t xml:space="preserve"> </w:t>
            </w:r>
            <w:r w:rsidR="5CC871F0" w:rsidRPr="00712850">
              <w:rPr>
                <w:rFonts w:ascii="Arial" w:hAnsi="Arial" w:cs="Arial"/>
                <w:sz w:val="20"/>
                <w:szCs w:val="20"/>
              </w:rPr>
              <w:t>£</w:t>
            </w:r>
            <w:r w:rsidRPr="00712850">
              <w:rPr>
                <w:rFonts w:ascii="Arial" w:hAnsi="Arial" w:cs="Arial"/>
                <w:sz w:val="20"/>
                <w:szCs w:val="20"/>
              </w:rPr>
              <w:t>4,215</w:t>
            </w:r>
            <w:r w:rsidR="00E72BC7" w:rsidRPr="00712850">
              <w:rPr>
                <w:rFonts w:ascii="Arial" w:hAnsi="Arial" w:cs="Arial"/>
                <w:sz w:val="20"/>
                <w:szCs w:val="20"/>
              </w:rPr>
              <w:t>,000</w:t>
            </w:r>
            <w:r w:rsidRPr="00712850">
              <w:rPr>
                <w:rFonts w:ascii="Arial" w:hAnsi="Arial" w:cs="Arial"/>
                <w:sz w:val="20"/>
                <w:szCs w:val="20"/>
              </w:rPr>
              <w:t xml:space="preserve"> </w:t>
            </w:r>
          </w:p>
        </w:tc>
      </w:tr>
      <w:tr w:rsidR="00B35AF5" w14:paraId="0EB3E760" w14:textId="77777777" w:rsidTr="002D5F9F">
        <w:tc>
          <w:tcPr>
            <w:tcW w:w="4106" w:type="dxa"/>
            <w:vAlign w:val="bottom"/>
          </w:tcPr>
          <w:p w14:paraId="67D924C2" w14:textId="1E7E0F93" w:rsidR="00B35AF5" w:rsidRPr="00A86709" w:rsidRDefault="248F5288" w:rsidP="6D4EA032">
            <w:pPr>
              <w:rPr>
                <w:rFonts w:ascii="Arial" w:hAnsi="Arial" w:cs="Arial"/>
                <w:sz w:val="20"/>
                <w:szCs w:val="20"/>
              </w:rPr>
            </w:pPr>
            <w:r w:rsidRPr="00A86709">
              <w:rPr>
                <w:rFonts w:ascii="Arial" w:hAnsi="Arial" w:cs="Arial"/>
                <w:sz w:val="20"/>
                <w:szCs w:val="20"/>
              </w:rPr>
              <w:t>Gain from the change in the amount of surplus that is not recoverable</w:t>
            </w:r>
            <w:r w:rsidR="00A86709" w:rsidRPr="00A86709">
              <w:rPr>
                <w:rFonts w:ascii="Arial" w:hAnsi="Arial" w:cs="Arial"/>
                <w:sz w:val="20"/>
                <w:szCs w:val="20"/>
              </w:rPr>
              <w:t xml:space="preserve"> (excluding amounts included in net interest cost)</w:t>
            </w:r>
          </w:p>
        </w:tc>
        <w:tc>
          <w:tcPr>
            <w:tcW w:w="1276" w:type="dxa"/>
          </w:tcPr>
          <w:p w14:paraId="10641393" w14:textId="4CD14286" w:rsidR="00B35AF5" w:rsidRPr="00712850" w:rsidRDefault="248F5288" w:rsidP="00C25497">
            <w:pPr>
              <w:jc w:val="right"/>
              <w:rPr>
                <w:rFonts w:ascii="Arial" w:hAnsi="Arial" w:cs="Arial"/>
                <w:sz w:val="20"/>
                <w:szCs w:val="20"/>
              </w:rPr>
            </w:pPr>
            <w:r w:rsidRPr="00712850">
              <w:rPr>
                <w:rFonts w:ascii="Arial" w:hAnsi="Arial" w:cs="Arial"/>
                <w:sz w:val="20"/>
                <w:szCs w:val="20"/>
              </w:rPr>
              <w:t xml:space="preserve"> </w:t>
            </w:r>
            <w:r w:rsidR="5CC871F0" w:rsidRPr="00712850">
              <w:rPr>
                <w:rFonts w:ascii="Arial" w:hAnsi="Arial" w:cs="Arial"/>
                <w:sz w:val="20"/>
                <w:szCs w:val="20"/>
              </w:rPr>
              <w:t>£</w:t>
            </w:r>
            <w:r w:rsidRPr="00712850">
              <w:rPr>
                <w:rFonts w:ascii="Arial" w:hAnsi="Arial" w:cs="Arial"/>
                <w:sz w:val="20"/>
                <w:szCs w:val="20"/>
              </w:rPr>
              <w:t>92</w:t>
            </w:r>
            <w:r w:rsidR="00E72BC7" w:rsidRPr="00712850">
              <w:rPr>
                <w:rFonts w:ascii="Arial" w:hAnsi="Arial" w:cs="Arial"/>
                <w:sz w:val="20"/>
                <w:szCs w:val="20"/>
              </w:rPr>
              <w:t>,000</w:t>
            </w:r>
            <w:r w:rsidRPr="00712850">
              <w:rPr>
                <w:rFonts w:ascii="Arial" w:hAnsi="Arial" w:cs="Arial"/>
                <w:sz w:val="20"/>
                <w:szCs w:val="20"/>
              </w:rPr>
              <w:t xml:space="preserve"> </w:t>
            </w:r>
          </w:p>
        </w:tc>
        <w:tc>
          <w:tcPr>
            <w:tcW w:w="1559" w:type="dxa"/>
          </w:tcPr>
          <w:p w14:paraId="6A4FB3DC" w14:textId="1C1CA553" w:rsidR="00B35AF5" w:rsidRPr="00712850" w:rsidRDefault="5CC871F0" w:rsidP="00C25497">
            <w:pPr>
              <w:jc w:val="right"/>
              <w:rPr>
                <w:rFonts w:ascii="Arial" w:hAnsi="Arial" w:cs="Arial"/>
                <w:sz w:val="20"/>
                <w:szCs w:val="20"/>
              </w:rPr>
            </w:pPr>
            <w:r w:rsidRPr="00712850">
              <w:rPr>
                <w:rFonts w:ascii="Arial" w:hAnsi="Arial" w:cs="Arial"/>
                <w:sz w:val="20"/>
                <w:szCs w:val="20"/>
              </w:rPr>
              <w:t>£</w:t>
            </w:r>
            <w:r w:rsidR="248F5288" w:rsidRPr="00712850">
              <w:rPr>
                <w:rFonts w:ascii="Arial" w:hAnsi="Arial" w:cs="Arial"/>
                <w:sz w:val="20"/>
                <w:szCs w:val="20"/>
              </w:rPr>
              <w:t xml:space="preserve"> 1,091</w:t>
            </w:r>
            <w:r w:rsidR="00E72BC7" w:rsidRPr="00712850">
              <w:rPr>
                <w:rFonts w:ascii="Arial" w:hAnsi="Arial" w:cs="Arial"/>
                <w:sz w:val="20"/>
                <w:szCs w:val="20"/>
              </w:rPr>
              <w:t>,000</w:t>
            </w:r>
            <w:r w:rsidR="248F5288" w:rsidRPr="00712850">
              <w:rPr>
                <w:rFonts w:ascii="Arial" w:hAnsi="Arial" w:cs="Arial"/>
                <w:sz w:val="20"/>
                <w:szCs w:val="20"/>
              </w:rPr>
              <w:t xml:space="preserve"> </w:t>
            </w:r>
          </w:p>
        </w:tc>
      </w:tr>
      <w:tr w:rsidR="00B35AF5" w14:paraId="09857FAC" w14:textId="77777777" w:rsidTr="002D5F9F">
        <w:tc>
          <w:tcPr>
            <w:tcW w:w="4106" w:type="dxa"/>
            <w:vAlign w:val="bottom"/>
          </w:tcPr>
          <w:p w14:paraId="2D892E39" w14:textId="2161A44A" w:rsidR="00B35AF5" w:rsidRPr="00A86709" w:rsidRDefault="5CC871F0" w:rsidP="6D4EA032">
            <w:pPr>
              <w:rPr>
                <w:rFonts w:ascii="Arial" w:hAnsi="Arial" w:cs="Arial"/>
                <w:b/>
                <w:bCs/>
                <w:sz w:val="20"/>
                <w:szCs w:val="20"/>
              </w:rPr>
            </w:pPr>
            <w:r w:rsidRPr="00A86709">
              <w:rPr>
                <w:rFonts w:ascii="Arial" w:hAnsi="Arial" w:cs="Arial"/>
                <w:b/>
                <w:bCs/>
                <w:sz w:val="20"/>
                <w:szCs w:val="20"/>
              </w:rPr>
              <w:t>Actuarial loss before and after tax</w:t>
            </w:r>
          </w:p>
        </w:tc>
        <w:tc>
          <w:tcPr>
            <w:tcW w:w="1276" w:type="dxa"/>
          </w:tcPr>
          <w:p w14:paraId="02BF105C" w14:textId="0483FB51" w:rsidR="00B35AF5" w:rsidRPr="00A86709" w:rsidRDefault="00E950D7" w:rsidP="00C25497">
            <w:pPr>
              <w:jc w:val="right"/>
              <w:rPr>
                <w:rFonts w:ascii="Arial" w:hAnsi="Arial" w:cs="Arial"/>
                <w:b/>
                <w:bCs/>
                <w:sz w:val="20"/>
                <w:szCs w:val="20"/>
              </w:rPr>
            </w:pPr>
            <w:r>
              <w:rPr>
                <w:rFonts w:ascii="Arial" w:hAnsi="Arial" w:cs="Arial"/>
                <w:b/>
                <w:bCs/>
                <w:sz w:val="20"/>
                <w:szCs w:val="20"/>
              </w:rPr>
              <w:t>-</w:t>
            </w:r>
            <w:r w:rsidR="5CC871F0" w:rsidRPr="00A86709">
              <w:rPr>
                <w:rFonts w:ascii="Arial" w:hAnsi="Arial" w:cs="Arial"/>
                <w:b/>
                <w:bCs/>
                <w:sz w:val="20"/>
                <w:szCs w:val="20"/>
              </w:rPr>
              <w:t>£47</w:t>
            </w:r>
            <w:r w:rsidR="00E72BC7" w:rsidRPr="00A86709">
              <w:rPr>
                <w:rFonts w:ascii="Arial" w:hAnsi="Arial" w:cs="Arial"/>
                <w:b/>
                <w:bCs/>
                <w:sz w:val="20"/>
                <w:szCs w:val="20"/>
              </w:rPr>
              <w:t>,000</w:t>
            </w:r>
          </w:p>
        </w:tc>
        <w:tc>
          <w:tcPr>
            <w:tcW w:w="1559" w:type="dxa"/>
          </w:tcPr>
          <w:p w14:paraId="76E3501E" w14:textId="549961DC" w:rsidR="00B35AF5" w:rsidRPr="00A86709" w:rsidRDefault="00E950D7" w:rsidP="00C25497">
            <w:pPr>
              <w:jc w:val="right"/>
              <w:rPr>
                <w:rFonts w:ascii="Arial" w:hAnsi="Arial" w:cs="Arial"/>
                <w:b/>
                <w:bCs/>
                <w:sz w:val="20"/>
                <w:szCs w:val="20"/>
              </w:rPr>
            </w:pPr>
            <w:r>
              <w:rPr>
                <w:rFonts w:ascii="Arial" w:hAnsi="Arial" w:cs="Arial"/>
                <w:b/>
                <w:bCs/>
                <w:sz w:val="20"/>
                <w:szCs w:val="20"/>
              </w:rPr>
              <w:t>-</w:t>
            </w:r>
            <w:r w:rsidR="16D22772" w:rsidRPr="00A86709">
              <w:rPr>
                <w:rFonts w:ascii="Arial" w:hAnsi="Arial" w:cs="Arial"/>
                <w:b/>
                <w:bCs/>
                <w:sz w:val="20"/>
                <w:szCs w:val="20"/>
              </w:rPr>
              <w:t>£</w:t>
            </w:r>
            <w:r w:rsidR="186A580A" w:rsidRPr="00A86709">
              <w:rPr>
                <w:rFonts w:ascii="Arial" w:hAnsi="Arial" w:cs="Arial"/>
                <w:b/>
                <w:bCs/>
                <w:sz w:val="20"/>
                <w:szCs w:val="20"/>
              </w:rPr>
              <w:t>34</w:t>
            </w:r>
            <w:r w:rsidR="00E72BC7" w:rsidRPr="00A86709">
              <w:rPr>
                <w:rFonts w:ascii="Arial" w:hAnsi="Arial" w:cs="Arial"/>
                <w:b/>
                <w:bCs/>
                <w:sz w:val="20"/>
                <w:szCs w:val="20"/>
              </w:rPr>
              <w:t>,000</w:t>
            </w:r>
          </w:p>
        </w:tc>
      </w:tr>
    </w:tbl>
    <w:p w14:paraId="52EE0BDF" w14:textId="5CE6D430" w:rsidR="00FB2534" w:rsidRPr="007D6D3B" w:rsidRDefault="008555EC" w:rsidP="6D4EA032">
      <w:pPr>
        <w:pStyle w:val="Heading3"/>
        <w:rPr>
          <w:rFonts w:eastAsia="Times New Roman"/>
          <w:lang w:eastAsia="en-GB"/>
        </w:rPr>
      </w:pPr>
      <w:r>
        <w:br/>
      </w:r>
      <w:r w:rsidRPr="007D6D3B">
        <w:rPr>
          <w:rFonts w:eastAsia="Times New Roman"/>
          <w:lang w:eastAsia="en-GB"/>
        </w:rPr>
        <w:t>Split of gain from change in assumptions</w:t>
      </w:r>
    </w:p>
    <w:tbl>
      <w:tblPr>
        <w:tblStyle w:val="TableGrid"/>
        <w:tblW w:w="0" w:type="auto"/>
        <w:tblLook w:val="04A0" w:firstRow="1" w:lastRow="0" w:firstColumn="1" w:lastColumn="0" w:noHBand="0" w:noVBand="1"/>
      </w:tblPr>
      <w:tblGrid>
        <w:gridCol w:w="4106"/>
        <w:gridCol w:w="1276"/>
        <w:gridCol w:w="1380"/>
      </w:tblGrid>
      <w:tr w:rsidR="00510E8D" w14:paraId="366F62E0" w14:textId="77777777" w:rsidTr="6D4EA032">
        <w:tc>
          <w:tcPr>
            <w:tcW w:w="4106" w:type="dxa"/>
            <w:shd w:val="clear" w:color="auto" w:fill="F2F2F2" w:themeFill="background1" w:themeFillShade="F2"/>
          </w:tcPr>
          <w:p w14:paraId="5CE6CEA9" w14:textId="1FDC3807" w:rsidR="00510E8D" w:rsidRPr="007D6D3B" w:rsidRDefault="5B380FA0" w:rsidP="6D4EA032">
            <w:pPr>
              <w:rPr>
                <w:rFonts w:ascii="Arial" w:hAnsi="Arial" w:cs="Arial"/>
                <w:b/>
                <w:bCs/>
                <w:sz w:val="20"/>
                <w:szCs w:val="20"/>
              </w:rPr>
            </w:pPr>
            <w:r w:rsidRPr="007D6D3B">
              <w:rPr>
                <w:rFonts w:ascii="Arial" w:hAnsi="Arial" w:cs="Arial"/>
                <w:b/>
                <w:bCs/>
                <w:sz w:val="20"/>
                <w:szCs w:val="20"/>
              </w:rPr>
              <w:t>Split of gain from change in assumptions</w:t>
            </w:r>
          </w:p>
        </w:tc>
        <w:tc>
          <w:tcPr>
            <w:tcW w:w="1276" w:type="dxa"/>
            <w:shd w:val="clear" w:color="auto" w:fill="F2F2F2" w:themeFill="background1" w:themeFillShade="F2"/>
          </w:tcPr>
          <w:p w14:paraId="1D932434" w14:textId="77777777" w:rsidR="00510E8D" w:rsidRPr="007D6D3B" w:rsidRDefault="778CF37A" w:rsidP="00C25497">
            <w:pPr>
              <w:jc w:val="right"/>
              <w:rPr>
                <w:b/>
                <w:bCs/>
              </w:rPr>
            </w:pPr>
            <w:r w:rsidRPr="007D6D3B">
              <w:rPr>
                <w:b/>
                <w:bCs/>
              </w:rPr>
              <w:t>2024</w:t>
            </w:r>
          </w:p>
        </w:tc>
        <w:tc>
          <w:tcPr>
            <w:tcW w:w="1380" w:type="dxa"/>
            <w:shd w:val="clear" w:color="auto" w:fill="F2F2F2" w:themeFill="background1" w:themeFillShade="F2"/>
          </w:tcPr>
          <w:p w14:paraId="30E0AD91" w14:textId="77777777" w:rsidR="00510E8D" w:rsidRPr="007D6D3B" w:rsidRDefault="778CF37A" w:rsidP="00C25497">
            <w:pPr>
              <w:jc w:val="right"/>
              <w:rPr>
                <w:b/>
                <w:bCs/>
              </w:rPr>
            </w:pPr>
            <w:r w:rsidRPr="007D6D3B">
              <w:rPr>
                <w:b/>
                <w:bCs/>
              </w:rPr>
              <w:t>2023</w:t>
            </w:r>
          </w:p>
        </w:tc>
      </w:tr>
      <w:tr w:rsidR="00817A50" w14:paraId="0BA55D38" w14:textId="77777777" w:rsidTr="6D4EA032">
        <w:tc>
          <w:tcPr>
            <w:tcW w:w="4106" w:type="dxa"/>
            <w:vAlign w:val="bottom"/>
          </w:tcPr>
          <w:p w14:paraId="6A3104FD" w14:textId="121F0AB8" w:rsidR="00817A50" w:rsidRPr="00E76223" w:rsidRDefault="5B380FA0" w:rsidP="6D4EA032">
            <w:pPr>
              <w:rPr>
                <w:rFonts w:ascii="Arial" w:hAnsi="Arial" w:cs="Arial"/>
                <w:sz w:val="20"/>
                <w:szCs w:val="20"/>
              </w:rPr>
            </w:pPr>
            <w:r w:rsidRPr="00E76223">
              <w:rPr>
                <w:rFonts w:ascii="Arial" w:hAnsi="Arial" w:cs="Arial"/>
                <w:sz w:val="20"/>
                <w:szCs w:val="20"/>
              </w:rPr>
              <w:t>Gain from change of demographic assumptions</w:t>
            </w:r>
          </w:p>
        </w:tc>
        <w:tc>
          <w:tcPr>
            <w:tcW w:w="1276" w:type="dxa"/>
            <w:vAlign w:val="bottom"/>
          </w:tcPr>
          <w:p w14:paraId="7599410A" w14:textId="37E8548D" w:rsidR="00817A50" w:rsidRPr="00E76223" w:rsidRDefault="5B380FA0" w:rsidP="00C25497">
            <w:pPr>
              <w:jc w:val="right"/>
              <w:rPr>
                <w:rFonts w:ascii="Arial" w:hAnsi="Arial" w:cs="Arial"/>
                <w:sz w:val="20"/>
                <w:szCs w:val="20"/>
              </w:rPr>
            </w:pPr>
            <w:r w:rsidRPr="00E76223">
              <w:rPr>
                <w:rFonts w:ascii="Arial" w:hAnsi="Arial" w:cs="Arial"/>
                <w:sz w:val="20"/>
                <w:szCs w:val="20"/>
              </w:rPr>
              <w:t>£76</w:t>
            </w:r>
            <w:r w:rsidR="007D6D3B" w:rsidRPr="00E76223">
              <w:rPr>
                <w:rFonts w:ascii="Arial" w:hAnsi="Arial" w:cs="Arial"/>
                <w:sz w:val="20"/>
                <w:szCs w:val="20"/>
              </w:rPr>
              <w:t>,000</w:t>
            </w:r>
          </w:p>
        </w:tc>
        <w:tc>
          <w:tcPr>
            <w:tcW w:w="1380" w:type="dxa"/>
            <w:vAlign w:val="bottom"/>
          </w:tcPr>
          <w:p w14:paraId="13610263" w14:textId="28191CFE" w:rsidR="00817A50" w:rsidRPr="00E76223" w:rsidRDefault="5B380FA0" w:rsidP="00C25497">
            <w:pPr>
              <w:jc w:val="right"/>
              <w:rPr>
                <w:rFonts w:ascii="Arial" w:hAnsi="Arial" w:cs="Arial"/>
                <w:sz w:val="20"/>
                <w:szCs w:val="20"/>
              </w:rPr>
            </w:pPr>
            <w:r w:rsidRPr="00E76223">
              <w:rPr>
                <w:rFonts w:ascii="Arial" w:hAnsi="Arial" w:cs="Arial"/>
                <w:sz w:val="20"/>
                <w:szCs w:val="20"/>
              </w:rPr>
              <w:t>£361</w:t>
            </w:r>
            <w:r w:rsidR="007D6D3B" w:rsidRPr="00E76223">
              <w:rPr>
                <w:rFonts w:ascii="Arial" w:hAnsi="Arial" w:cs="Arial"/>
                <w:sz w:val="20"/>
                <w:szCs w:val="20"/>
              </w:rPr>
              <w:t>,000</w:t>
            </w:r>
            <w:r w:rsidRPr="00E76223">
              <w:rPr>
                <w:rFonts w:ascii="Arial" w:hAnsi="Arial" w:cs="Arial"/>
                <w:sz w:val="20"/>
                <w:szCs w:val="20"/>
              </w:rPr>
              <w:t xml:space="preserve"> </w:t>
            </w:r>
          </w:p>
        </w:tc>
      </w:tr>
      <w:tr w:rsidR="00817A50" w14:paraId="47243BE3" w14:textId="77777777" w:rsidTr="6D4EA032">
        <w:tc>
          <w:tcPr>
            <w:tcW w:w="4106" w:type="dxa"/>
            <w:vAlign w:val="bottom"/>
          </w:tcPr>
          <w:p w14:paraId="61F5EB3C" w14:textId="496F087D" w:rsidR="00817A50" w:rsidRPr="00E76223" w:rsidRDefault="5B380FA0" w:rsidP="6D4EA032">
            <w:pPr>
              <w:rPr>
                <w:rFonts w:ascii="Arial" w:hAnsi="Arial" w:cs="Arial"/>
                <w:sz w:val="20"/>
                <w:szCs w:val="20"/>
              </w:rPr>
            </w:pPr>
            <w:r w:rsidRPr="00E76223">
              <w:rPr>
                <w:rFonts w:ascii="Arial" w:hAnsi="Arial" w:cs="Arial"/>
                <w:sz w:val="20"/>
                <w:szCs w:val="20"/>
              </w:rPr>
              <w:t>Gain from change of financial assumptions</w:t>
            </w:r>
          </w:p>
        </w:tc>
        <w:tc>
          <w:tcPr>
            <w:tcW w:w="1276" w:type="dxa"/>
            <w:vAlign w:val="bottom"/>
          </w:tcPr>
          <w:p w14:paraId="324E37FC" w14:textId="13A5F24B" w:rsidR="00817A50" w:rsidRPr="00E76223" w:rsidRDefault="5B380FA0" w:rsidP="00C25497">
            <w:pPr>
              <w:jc w:val="right"/>
              <w:rPr>
                <w:rFonts w:ascii="Arial" w:hAnsi="Arial" w:cs="Arial"/>
                <w:sz w:val="20"/>
                <w:szCs w:val="20"/>
              </w:rPr>
            </w:pPr>
            <w:r w:rsidRPr="00E76223">
              <w:rPr>
                <w:rFonts w:ascii="Arial" w:hAnsi="Arial" w:cs="Arial"/>
                <w:sz w:val="20"/>
                <w:szCs w:val="20"/>
              </w:rPr>
              <w:t>£118</w:t>
            </w:r>
            <w:r w:rsidR="007D6D3B" w:rsidRPr="00E76223">
              <w:rPr>
                <w:rFonts w:ascii="Arial" w:hAnsi="Arial" w:cs="Arial"/>
                <w:sz w:val="20"/>
                <w:szCs w:val="20"/>
              </w:rPr>
              <w:t>,000</w:t>
            </w:r>
            <w:r w:rsidRPr="00E76223">
              <w:rPr>
                <w:rFonts w:ascii="Arial" w:hAnsi="Arial" w:cs="Arial"/>
                <w:sz w:val="20"/>
                <w:szCs w:val="20"/>
              </w:rPr>
              <w:t xml:space="preserve"> </w:t>
            </w:r>
          </w:p>
        </w:tc>
        <w:tc>
          <w:tcPr>
            <w:tcW w:w="1380" w:type="dxa"/>
            <w:vAlign w:val="bottom"/>
          </w:tcPr>
          <w:p w14:paraId="7DC69A8E" w14:textId="667A125D" w:rsidR="00817A50" w:rsidRPr="00E76223" w:rsidRDefault="5B380FA0" w:rsidP="00C25497">
            <w:pPr>
              <w:jc w:val="right"/>
              <w:rPr>
                <w:rFonts w:ascii="Arial" w:hAnsi="Arial" w:cs="Arial"/>
                <w:sz w:val="20"/>
                <w:szCs w:val="20"/>
              </w:rPr>
            </w:pPr>
            <w:r w:rsidRPr="00E76223">
              <w:rPr>
                <w:rFonts w:ascii="Arial" w:hAnsi="Arial" w:cs="Arial"/>
                <w:sz w:val="20"/>
                <w:szCs w:val="20"/>
              </w:rPr>
              <w:t>£3,854</w:t>
            </w:r>
            <w:r w:rsidR="007D6D3B" w:rsidRPr="00E76223">
              <w:rPr>
                <w:rFonts w:ascii="Arial" w:hAnsi="Arial" w:cs="Arial"/>
                <w:sz w:val="20"/>
                <w:szCs w:val="20"/>
              </w:rPr>
              <w:t>,000</w:t>
            </w:r>
            <w:r w:rsidRPr="00E76223">
              <w:rPr>
                <w:rFonts w:ascii="Arial" w:hAnsi="Arial" w:cs="Arial"/>
                <w:sz w:val="20"/>
                <w:szCs w:val="20"/>
              </w:rPr>
              <w:t xml:space="preserve"> </w:t>
            </w:r>
          </w:p>
        </w:tc>
      </w:tr>
      <w:tr w:rsidR="00D96607" w14:paraId="22E25708" w14:textId="77777777" w:rsidTr="6D4EA032">
        <w:tc>
          <w:tcPr>
            <w:tcW w:w="4106" w:type="dxa"/>
            <w:vAlign w:val="bottom"/>
          </w:tcPr>
          <w:p w14:paraId="73DC73E3" w14:textId="3783B839" w:rsidR="00D96607" w:rsidRPr="00C25497" w:rsidRDefault="795A56E9" w:rsidP="6D4EA032">
            <w:pPr>
              <w:rPr>
                <w:rFonts w:ascii="Arial" w:hAnsi="Arial" w:cs="Arial"/>
                <w:b/>
                <w:bCs/>
                <w:sz w:val="20"/>
                <w:szCs w:val="20"/>
              </w:rPr>
            </w:pPr>
            <w:r w:rsidRPr="00C25497">
              <w:rPr>
                <w:rFonts w:ascii="Arial" w:hAnsi="Arial" w:cs="Arial"/>
                <w:b/>
                <w:bCs/>
                <w:sz w:val="20"/>
                <w:szCs w:val="20"/>
              </w:rPr>
              <w:t>Total</w:t>
            </w:r>
          </w:p>
        </w:tc>
        <w:tc>
          <w:tcPr>
            <w:tcW w:w="1276" w:type="dxa"/>
          </w:tcPr>
          <w:p w14:paraId="6B56B5DC" w14:textId="28D5A81B" w:rsidR="00D96607" w:rsidRPr="00C25497" w:rsidRDefault="795A56E9" w:rsidP="00C25497">
            <w:pPr>
              <w:jc w:val="right"/>
              <w:rPr>
                <w:rFonts w:ascii="Arial" w:hAnsi="Arial" w:cs="Arial"/>
                <w:b/>
                <w:bCs/>
                <w:sz w:val="20"/>
                <w:szCs w:val="20"/>
              </w:rPr>
            </w:pPr>
            <w:r w:rsidRPr="00C25497">
              <w:rPr>
                <w:rFonts w:ascii="Arial" w:hAnsi="Arial" w:cs="Arial"/>
                <w:b/>
                <w:bCs/>
                <w:sz w:val="20"/>
                <w:szCs w:val="20"/>
              </w:rPr>
              <w:t>£194</w:t>
            </w:r>
            <w:r w:rsidR="007D6D3B" w:rsidRPr="00C25497">
              <w:rPr>
                <w:rFonts w:ascii="Arial" w:hAnsi="Arial" w:cs="Arial"/>
                <w:b/>
                <w:bCs/>
                <w:sz w:val="20"/>
                <w:szCs w:val="20"/>
              </w:rPr>
              <w:t>,000</w:t>
            </w:r>
          </w:p>
        </w:tc>
        <w:tc>
          <w:tcPr>
            <w:tcW w:w="1380" w:type="dxa"/>
          </w:tcPr>
          <w:p w14:paraId="788BB66C" w14:textId="74E5A41B" w:rsidR="00D96607" w:rsidRPr="00C25497" w:rsidRDefault="795A56E9" w:rsidP="00C25497">
            <w:pPr>
              <w:jc w:val="right"/>
              <w:rPr>
                <w:rFonts w:ascii="Arial" w:hAnsi="Arial" w:cs="Arial"/>
                <w:b/>
                <w:bCs/>
                <w:sz w:val="20"/>
                <w:szCs w:val="20"/>
              </w:rPr>
            </w:pPr>
            <w:r w:rsidRPr="00C25497">
              <w:rPr>
                <w:rFonts w:ascii="Arial" w:hAnsi="Arial" w:cs="Arial"/>
                <w:b/>
                <w:bCs/>
                <w:sz w:val="20"/>
                <w:szCs w:val="20"/>
              </w:rPr>
              <w:t>£4,215</w:t>
            </w:r>
            <w:r w:rsidR="007D6D3B" w:rsidRPr="00C25497">
              <w:rPr>
                <w:rFonts w:ascii="Arial" w:hAnsi="Arial" w:cs="Arial"/>
                <w:b/>
                <w:bCs/>
                <w:sz w:val="20"/>
                <w:szCs w:val="20"/>
              </w:rPr>
              <w:t>,000</w:t>
            </w:r>
          </w:p>
        </w:tc>
      </w:tr>
    </w:tbl>
    <w:p w14:paraId="3F15FF3C" w14:textId="77777777" w:rsidR="00510E8D" w:rsidRPr="00824EBB" w:rsidRDefault="00510E8D" w:rsidP="6D4EA032"/>
    <w:p w14:paraId="7FA325A9" w14:textId="075B35D1" w:rsidR="00D96607" w:rsidRPr="00824EBB" w:rsidRDefault="00FE3356" w:rsidP="6D4EA032">
      <w:pPr>
        <w:pStyle w:val="Heading3"/>
      </w:pPr>
      <w:r w:rsidRPr="00824EBB">
        <w:t>Movement in balance sheet asset/(liability) during the year</w:t>
      </w:r>
    </w:p>
    <w:tbl>
      <w:tblPr>
        <w:tblStyle w:val="TableGrid"/>
        <w:tblW w:w="0" w:type="auto"/>
        <w:tblLook w:val="04A0" w:firstRow="1" w:lastRow="0" w:firstColumn="1" w:lastColumn="0" w:noHBand="0" w:noVBand="1"/>
      </w:tblPr>
      <w:tblGrid>
        <w:gridCol w:w="4106"/>
        <w:gridCol w:w="1276"/>
        <w:gridCol w:w="1380"/>
      </w:tblGrid>
      <w:tr w:rsidR="00FE3356" w:rsidRPr="00205920" w14:paraId="6EA3C285" w14:textId="77777777" w:rsidTr="6D4EA032">
        <w:tc>
          <w:tcPr>
            <w:tcW w:w="4106" w:type="dxa"/>
            <w:shd w:val="clear" w:color="auto" w:fill="F2F2F2" w:themeFill="background1" w:themeFillShade="F2"/>
          </w:tcPr>
          <w:p w14:paraId="0BFA9E4A" w14:textId="5B8E198E" w:rsidR="00FE3356" w:rsidRPr="00205920" w:rsidRDefault="00FE3356" w:rsidP="6D4EA032">
            <w:pPr>
              <w:rPr>
                <w:rFonts w:ascii="Arial" w:hAnsi="Arial" w:cs="Arial"/>
                <w:b/>
                <w:bCs/>
                <w:sz w:val="20"/>
                <w:szCs w:val="20"/>
              </w:rPr>
            </w:pPr>
            <w:r w:rsidRPr="00205920">
              <w:rPr>
                <w:rFonts w:ascii="Arial" w:hAnsi="Arial" w:cs="Arial"/>
                <w:b/>
                <w:bCs/>
                <w:sz w:val="20"/>
                <w:szCs w:val="20"/>
              </w:rPr>
              <w:t>Movement in balance sheet asset/(liability) during the year</w:t>
            </w:r>
          </w:p>
        </w:tc>
        <w:tc>
          <w:tcPr>
            <w:tcW w:w="1276" w:type="dxa"/>
            <w:shd w:val="clear" w:color="auto" w:fill="F2F2F2" w:themeFill="background1" w:themeFillShade="F2"/>
          </w:tcPr>
          <w:p w14:paraId="28973D19" w14:textId="77777777" w:rsidR="00FE3356" w:rsidRPr="00205920" w:rsidRDefault="00FE3356" w:rsidP="00C25497">
            <w:pPr>
              <w:jc w:val="right"/>
              <w:rPr>
                <w:b/>
                <w:bCs/>
              </w:rPr>
            </w:pPr>
            <w:r w:rsidRPr="00205920">
              <w:rPr>
                <w:b/>
                <w:bCs/>
              </w:rPr>
              <w:t>2024</w:t>
            </w:r>
          </w:p>
        </w:tc>
        <w:tc>
          <w:tcPr>
            <w:tcW w:w="1380" w:type="dxa"/>
            <w:shd w:val="clear" w:color="auto" w:fill="F2F2F2" w:themeFill="background1" w:themeFillShade="F2"/>
          </w:tcPr>
          <w:p w14:paraId="4D0FB51C" w14:textId="77777777" w:rsidR="00FE3356" w:rsidRPr="00205920" w:rsidRDefault="00FE3356" w:rsidP="00C25497">
            <w:pPr>
              <w:jc w:val="right"/>
              <w:rPr>
                <w:b/>
                <w:bCs/>
              </w:rPr>
            </w:pPr>
            <w:r w:rsidRPr="00205920">
              <w:rPr>
                <w:b/>
                <w:bCs/>
              </w:rPr>
              <w:t>2023</w:t>
            </w:r>
          </w:p>
        </w:tc>
      </w:tr>
      <w:tr w:rsidR="00FE3356" w:rsidRPr="00205920" w14:paraId="0201EF46" w14:textId="77777777" w:rsidTr="6D4EA032">
        <w:tc>
          <w:tcPr>
            <w:tcW w:w="4106" w:type="dxa"/>
            <w:vAlign w:val="bottom"/>
          </w:tcPr>
          <w:p w14:paraId="1B6A4FDF" w14:textId="608684D4" w:rsidR="00FE3356" w:rsidRPr="00205920" w:rsidRDefault="00FE3356" w:rsidP="6D4EA032">
            <w:pPr>
              <w:rPr>
                <w:rFonts w:ascii="Arial" w:hAnsi="Arial" w:cs="Arial"/>
                <w:sz w:val="20"/>
                <w:szCs w:val="20"/>
              </w:rPr>
            </w:pPr>
            <w:r w:rsidRPr="00205920">
              <w:rPr>
                <w:rFonts w:ascii="Arial" w:hAnsi="Arial" w:cs="Arial"/>
                <w:sz w:val="20"/>
                <w:szCs w:val="20"/>
              </w:rPr>
              <w:lastRenderedPageBreak/>
              <w:t>Surplus/(deficit) at the start of the year</w:t>
            </w:r>
          </w:p>
        </w:tc>
        <w:tc>
          <w:tcPr>
            <w:tcW w:w="1276" w:type="dxa"/>
            <w:vAlign w:val="bottom"/>
          </w:tcPr>
          <w:p w14:paraId="5886D2AF" w14:textId="6A858528" w:rsidR="00FE3356" w:rsidRPr="00205920" w:rsidRDefault="00BC3FE8" w:rsidP="00C25497">
            <w:pPr>
              <w:jc w:val="right"/>
              <w:rPr>
                <w:rFonts w:ascii="Arial" w:hAnsi="Arial" w:cs="Arial"/>
                <w:sz w:val="20"/>
                <w:szCs w:val="20"/>
              </w:rPr>
            </w:pPr>
            <w:r>
              <w:rPr>
                <w:rFonts w:ascii="Arial" w:hAnsi="Arial" w:cs="Arial"/>
                <w:sz w:val="20"/>
                <w:szCs w:val="20"/>
              </w:rPr>
              <w:t>0</w:t>
            </w:r>
            <w:r w:rsidR="00FE3356" w:rsidRPr="00205920">
              <w:rPr>
                <w:rFonts w:ascii="Arial" w:hAnsi="Arial" w:cs="Arial"/>
                <w:sz w:val="20"/>
                <w:szCs w:val="20"/>
              </w:rPr>
              <w:t xml:space="preserve">   </w:t>
            </w:r>
          </w:p>
        </w:tc>
        <w:tc>
          <w:tcPr>
            <w:tcW w:w="1380" w:type="dxa"/>
            <w:vAlign w:val="bottom"/>
          </w:tcPr>
          <w:p w14:paraId="474D7803" w14:textId="32038567" w:rsidR="00FE3356" w:rsidRPr="00205920" w:rsidRDefault="00BC3FE8" w:rsidP="00C25497">
            <w:pPr>
              <w:jc w:val="right"/>
              <w:rPr>
                <w:rFonts w:ascii="Arial" w:hAnsi="Arial" w:cs="Arial"/>
                <w:sz w:val="20"/>
                <w:szCs w:val="20"/>
              </w:rPr>
            </w:pPr>
            <w:r>
              <w:rPr>
                <w:rFonts w:ascii="Arial" w:hAnsi="Arial" w:cs="Arial"/>
                <w:sz w:val="20"/>
                <w:szCs w:val="20"/>
              </w:rPr>
              <w:t>0</w:t>
            </w:r>
            <w:r w:rsidR="00FE3356" w:rsidRPr="00205920">
              <w:rPr>
                <w:rFonts w:ascii="Arial" w:hAnsi="Arial" w:cs="Arial"/>
                <w:sz w:val="20"/>
                <w:szCs w:val="20"/>
              </w:rPr>
              <w:t xml:space="preserve">   </w:t>
            </w:r>
          </w:p>
        </w:tc>
      </w:tr>
      <w:tr w:rsidR="00FE3356" w:rsidRPr="00205920" w14:paraId="01E2883A" w14:textId="77777777" w:rsidTr="6D4EA032">
        <w:tc>
          <w:tcPr>
            <w:tcW w:w="4106" w:type="dxa"/>
            <w:vAlign w:val="bottom"/>
          </w:tcPr>
          <w:p w14:paraId="1F44FE4A" w14:textId="600DF27D" w:rsidR="00FE3356" w:rsidRPr="00205920" w:rsidRDefault="00FE3356" w:rsidP="6D4EA032">
            <w:pPr>
              <w:rPr>
                <w:rFonts w:ascii="Arial" w:hAnsi="Arial" w:cs="Arial"/>
                <w:sz w:val="20"/>
                <w:szCs w:val="20"/>
              </w:rPr>
            </w:pPr>
            <w:r w:rsidRPr="00205920">
              <w:rPr>
                <w:rFonts w:ascii="Arial" w:hAnsi="Arial" w:cs="Arial"/>
                <w:sz w:val="20"/>
                <w:szCs w:val="20"/>
              </w:rPr>
              <w:t>Expenses</w:t>
            </w:r>
          </w:p>
        </w:tc>
        <w:tc>
          <w:tcPr>
            <w:tcW w:w="1276" w:type="dxa"/>
            <w:vAlign w:val="bottom"/>
          </w:tcPr>
          <w:p w14:paraId="34DC16A8" w14:textId="2ED71EE2" w:rsidR="00FE3356" w:rsidRPr="00205920" w:rsidRDefault="00BC3FE8" w:rsidP="00C25497">
            <w:pPr>
              <w:jc w:val="right"/>
              <w:rPr>
                <w:rFonts w:ascii="Arial" w:hAnsi="Arial" w:cs="Arial"/>
                <w:sz w:val="20"/>
                <w:szCs w:val="20"/>
              </w:rPr>
            </w:pPr>
            <w:r>
              <w:rPr>
                <w:rFonts w:ascii="Arial" w:hAnsi="Arial" w:cs="Arial"/>
                <w:sz w:val="20"/>
                <w:szCs w:val="20"/>
              </w:rPr>
              <w:t>-</w:t>
            </w:r>
            <w:r w:rsidR="642950AE" w:rsidRPr="00205920">
              <w:rPr>
                <w:rFonts w:ascii="Arial" w:hAnsi="Arial" w:cs="Arial"/>
                <w:sz w:val="20"/>
                <w:szCs w:val="20"/>
              </w:rPr>
              <w:t>£</w:t>
            </w:r>
            <w:r w:rsidR="00FE3356" w:rsidRPr="00205920">
              <w:rPr>
                <w:rFonts w:ascii="Arial" w:hAnsi="Arial" w:cs="Arial"/>
                <w:sz w:val="20"/>
                <w:szCs w:val="20"/>
              </w:rPr>
              <w:t>88</w:t>
            </w:r>
            <w:r w:rsidR="002A064C" w:rsidRPr="00205920">
              <w:rPr>
                <w:rFonts w:ascii="Arial" w:hAnsi="Arial" w:cs="Arial"/>
                <w:sz w:val="20"/>
                <w:szCs w:val="20"/>
              </w:rPr>
              <w:t>,000</w:t>
            </w:r>
          </w:p>
        </w:tc>
        <w:tc>
          <w:tcPr>
            <w:tcW w:w="1380" w:type="dxa"/>
            <w:vAlign w:val="bottom"/>
          </w:tcPr>
          <w:p w14:paraId="7A5DF73B" w14:textId="789F01F9" w:rsidR="00FE3356" w:rsidRPr="00205920" w:rsidRDefault="00BC3FE8" w:rsidP="00C25497">
            <w:pPr>
              <w:jc w:val="right"/>
              <w:rPr>
                <w:rFonts w:ascii="Arial" w:hAnsi="Arial" w:cs="Arial"/>
                <w:sz w:val="20"/>
                <w:szCs w:val="20"/>
              </w:rPr>
            </w:pPr>
            <w:r>
              <w:rPr>
                <w:rFonts w:ascii="Arial" w:hAnsi="Arial" w:cs="Arial"/>
                <w:sz w:val="20"/>
                <w:szCs w:val="20"/>
              </w:rPr>
              <w:t>-</w:t>
            </w:r>
            <w:r w:rsidR="642950AE" w:rsidRPr="00205920">
              <w:rPr>
                <w:rFonts w:ascii="Arial" w:hAnsi="Arial" w:cs="Arial"/>
                <w:sz w:val="20"/>
                <w:szCs w:val="20"/>
              </w:rPr>
              <w:t>£</w:t>
            </w:r>
            <w:r w:rsidR="00FE3356" w:rsidRPr="00205920">
              <w:rPr>
                <w:rFonts w:ascii="Arial" w:hAnsi="Arial" w:cs="Arial"/>
                <w:sz w:val="20"/>
                <w:szCs w:val="20"/>
              </w:rPr>
              <w:t>101</w:t>
            </w:r>
            <w:r w:rsidR="002A064C" w:rsidRPr="00205920">
              <w:rPr>
                <w:rFonts w:ascii="Arial" w:hAnsi="Arial" w:cs="Arial"/>
                <w:sz w:val="20"/>
                <w:szCs w:val="20"/>
              </w:rPr>
              <w:t>,000</w:t>
            </w:r>
          </w:p>
        </w:tc>
      </w:tr>
      <w:tr w:rsidR="00FE3356" w:rsidRPr="00205920" w14:paraId="2B4B22C8" w14:textId="77777777" w:rsidTr="6D4EA032">
        <w:tc>
          <w:tcPr>
            <w:tcW w:w="4106" w:type="dxa"/>
            <w:vAlign w:val="bottom"/>
          </w:tcPr>
          <w:p w14:paraId="6A90BADC" w14:textId="5E6E145C" w:rsidR="00FE3356" w:rsidRPr="00205920" w:rsidRDefault="00FE3356" w:rsidP="6D4EA032">
            <w:pPr>
              <w:rPr>
                <w:rFonts w:ascii="Arial" w:hAnsi="Arial" w:cs="Arial"/>
                <w:sz w:val="20"/>
                <w:szCs w:val="20"/>
              </w:rPr>
            </w:pPr>
            <w:r w:rsidRPr="00205920">
              <w:rPr>
                <w:rFonts w:ascii="Arial" w:hAnsi="Arial" w:cs="Arial"/>
                <w:sz w:val="20"/>
                <w:szCs w:val="20"/>
              </w:rPr>
              <w:t>Re-measurements included in statement of financial activity</w:t>
            </w:r>
          </w:p>
        </w:tc>
        <w:tc>
          <w:tcPr>
            <w:tcW w:w="1276" w:type="dxa"/>
            <w:vAlign w:val="bottom"/>
          </w:tcPr>
          <w:p w14:paraId="4D5D870E" w14:textId="610763D8" w:rsidR="00FE3356" w:rsidRPr="00205920" w:rsidRDefault="00BC3FE8" w:rsidP="00C25497">
            <w:pPr>
              <w:jc w:val="right"/>
              <w:rPr>
                <w:rFonts w:ascii="Arial" w:hAnsi="Arial" w:cs="Arial"/>
                <w:sz w:val="20"/>
                <w:szCs w:val="20"/>
              </w:rPr>
            </w:pPr>
            <w:r>
              <w:rPr>
                <w:rFonts w:ascii="Arial" w:hAnsi="Arial" w:cs="Arial"/>
                <w:sz w:val="20"/>
                <w:szCs w:val="20"/>
              </w:rPr>
              <w:t>-</w:t>
            </w:r>
            <w:r w:rsidR="642950AE" w:rsidRPr="00205920">
              <w:rPr>
                <w:rFonts w:ascii="Arial" w:hAnsi="Arial" w:cs="Arial"/>
                <w:sz w:val="20"/>
                <w:szCs w:val="20"/>
              </w:rPr>
              <w:t>£</w:t>
            </w:r>
            <w:r w:rsidR="00FE3356" w:rsidRPr="00205920">
              <w:rPr>
                <w:rFonts w:ascii="Arial" w:hAnsi="Arial" w:cs="Arial"/>
                <w:sz w:val="20"/>
                <w:szCs w:val="20"/>
              </w:rPr>
              <w:t>47</w:t>
            </w:r>
            <w:r w:rsidR="002A064C" w:rsidRPr="00205920">
              <w:rPr>
                <w:rFonts w:ascii="Arial" w:hAnsi="Arial" w:cs="Arial"/>
                <w:sz w:val="20"/>
                <w:szCs w:val="20"/>
              </w:rPr>
              <w:t>,000</w:t>
            </w:r>
          </w:p>
        </w:tc>
        <w:tc>
          <w:tcPr>
            <w:tcW w:w="1380" w:type="dxa"/>
            <w:vAlign w:val="bottom"/>
          </w:tcPr>
          <w:p w14:paraId="1812FB9B" w14:textId="385A61EA" w:rsidR="00FE3356" w:rsidRPr="00205920" w:rsidRDefault="00BC3FE8" w:rsidP="00C25497">
            <w:pPr>
              <w:jc w:val="right"/>
              <w:rPr>
                <w:rFonts w:ascii="Arial" w:hAnsi="Arial" w:cs="Arial"/>
                <w:sz w:val="20"/>
                <w:szCs w:val="20"/>
              </w:rPr>
            </w:pPr>
            <w:r>
              <w:rPr>
                <w:rFonts w:ascii="Arial" w:hAnsi="Arial" w:cs="Arial"/>
                <w:sz w:val="20"/>
                <w:szCs w:val="20"/>
              </w:rPr>
              <w:t>-</w:t>
            </w:r>
            <w:r w:rsidR="642950AE" w:rsidRPr="00205920">
              <w:rPr>
                <w:rFonts w:ascii="Arial" w:hAnsi="Arial" w:cs="Arial"/>
                <w:sz w:val="20"/>
                <w:szCs w:val="20"/>
              </w:rPr>
              <w:t>£</w:t>
            </w:r>
            <w:r w:rsidR="00FE3356" w:rsidRPr="00205920">
              <w:rPr>
                <w:rFonts w:ascii="Arial" w:hAnsi="Arial" w:cs="Arial"/>
                <w:sz w:val="20"/>
                <w:szCs w:val="20"/>
              </w:rPr>
              <w:t>34</w:t>
            </w:r>
            <w:r w:rsidR="002A064C" w:rsidRPr="00205920">
              <w:rPr>
                <w:rFonts w:ascii="Arial" w:hAnsi="Arial" w:cs="Arial"/>
                <w:sz w:val="20"/>
                <w:szCs w:val="20"/>
              </w:rPr>
              <w:t>,000</w:t>
            </w:r>
          </w:p>
        </w:tc>
      </w:tr>
      <w:tr w:rsidR="00FE3356" w:rsidRPr="00205920" w14:paraId="1921DB30" w14:textId="77777777" w:rsidTr="6D4EA032">
        <w:tc>
          <w:tcPr>
            <w:tcW w:w="4106" w:type="dxa"/>
            <w:vAlign w:val="bottom"/>
          </w:tcPr>
          <w:p w14:paraId="7C821258" w14:textId="610D519C" w:rsidR="00FE3356" w:rsidRPr="00205920" w:rsidRDefault="00FE3356" w:rsidP="6D4EA032">
            <w:pPr>
              <w:rPr>
                <w:rFonts w:ascii="Arial" w:hAnsi="Arial" w:cs="Arial"/>
                <w:b/>
                <w:bCs/>
                <w:sz w:val="20"/>
                <w:szCs w:val="20"/>
              </w:rPr>
            </w:pPr>
            <w:r w:rsidRPr="00205920">
              <w:rPr>
                <w:rFonts w:ascii="Arial" w:hAnsi="Arial" w:cs="Arial"/>
                <w:sz w:val="20"/>
                <w:szCs w:val="20"/>
              </w:rPr>
              <w:t>Employer contributions</w:t>
            </w:r>
          </w:p>
        </w:tc>
        <w:tc>
          <w:tcPr>
            <w:tcW w:w="1276" w:type="dxa"/>
            <w:vAlign w:val="bottom"/>
          </w:tcPr>
          <w:p w14:paraId="2506A2F2" w14:textId="0509F591" w:rsidR="00FE3356" w:rsidRPr="00205920" w:rsidRDefault="642950AE" w:rsidP="00C25497">
            <w:pPr>
              <w:jc w:val="right"/>
              <w:rPr>
                <w:rFonts w:ascii="Arial" w:hAnsi="Arial" w:cs="Arial"/>
                <w:b/>
                <w:bCs/>
                <w:sz w:val="20"/>
                <w:szCs w:val="20"/>
              </w:rPr>
            </w:pPr>
            <w:r w:rsidRPr="00205920">
              <w:rPr>
                <w:rFonts w:ascii="Arial" w:hAnsi="Arial" w:cs="Arial"/>
                <w:sz w:val="20"/>
                <w:szCs w:val="20"/>
              </w:rPr>
              <w:t>£</w:t>
            </w:r>
            <w:r w:rsidR="00FE3356" w:rsidRPr="00205920">
              <w:rPr>
                <w:rFonts w:ascii="Arial" w:hAnsi="Arial" w:cs="Arial"/>
                <w:sz w:val="20"/>
                <w:szCs w:val="20"/>
              </w:rPr>
              <w:t>135</w:t>
            </w:r>
            <w:r w:rsidR="002A064C" w:rsidRPr="00205920">
              <w:rPr>
                <w:rFonts w:ascii="Arial" w:hAnsi="Arial" w:cs="Arial"/>
                <w:sz w:val="20"/>
                <w:szCs w:val="20"/>
              </w:rPr>
              <w:t>,000</w:t>
            </w:r>
            <w:r w:rsidR="00FE3356" w:rsidRPr="00205920">
              <w:rPr>
                <w:rFonts w:ascii="Arial" w:hAnsi="Arial" w:cs="Arial"/>
                <w:sz w:val="20"/>
                <w:szCs w:val="20"/>
              </w:rPr>
              <w:t xml:space="preserve"> </w:t>
            </w:r>
          </w:p>
        </w:tc>
        <w:tc>
          <w:tcPr>
            <w:tcW w:w="1380" w:type="dxa"/>
            <w:vAlign w:val="bottom"/>
          </w:tcPr>
          <w:p w14:paraId="0AA5E3D3" w14:textId="6A1E74B2" w:rsidR="00FE3356" w:rsidRPr="00205920" w:rsidRDefault="642950AE" w:rsidP="00C25497">
            <w:pPr>
              <w:jc w:val="right"/>
              <w:rPr>
                <w:rFonts w:ascii="Arial" w:hAnsi="Arial" w:cs="Arial"/>
                <w:b/>
                <w:bCs/>
                <w:sz w:val="20"/>
                <w:szCs w:val="20"/>
              </w:rPr>
            </w:pPr>
            <w:r w:rsidRPr="00205920">
              <w:rPr>
                <w:rFonts w:ascii="Arial" w:hAnsi="Arial" w:cs="Arial"/>
                <w:sz w:val="20"/>
                <w:szCs w:val="20"/>
              </w:rPr>
              <w:t>£</w:t>
            </w:r>
            <w:r w:rsidR="00FE3356" w:rsidRPr="00205920">
              <w:rPr>
                <w:rFonts w:ascii="Arial" w:hAnsi="Arial" w:cs="Arial"/>
                <w:sz w:val="20"/>
                <w:szCs w:val="20"/>
              </w:rPr>
              <w:t>135</w:t>
            </w:r>
            <w:r w:rsidR="002A064C" w:rsidRPr="00205920">
              <w:rPr>
                <w:rFonts w:ascii="Arial" w:hAnsi="Arial" w:cs="Arial"/>
                <w:sz w:val="20"/>
                <w:szCs w:val="20"/>
              </w:rPr>
              <w:t>,000</w:t>
            </w:r>
            <w:r w:rsidR="00FE3356" w:rsidRPr="00205920">
              <w:rPr>
                <w:rFonts w:ascii="Arial" w:hAnsi="Arial" w:cs="Arial"/>
                <w:sz w:val="20"/>
                <w:szCs w:val="20"/>
              </w:rPr>
              <w:t xml:space="preserve"> </w:t>
            </w:r>
          </w:p>
        </w:tc>
      </w:tr>
      <w:tr w:rsidR="00D47803" w:rsidRPr="00205920" w14:paraId="38CC5B8A" w14:textId="77777777" w:rsidTr="6D4EA032">
        <w:tc>
          <w:tcPr>
            <w:tcW w:w="4106" w:type="dxa"/>
            <w:vAlign w:val="bottom"/>
          </w:tcPr>
          <w:p w14:paraId="7D0EC11D" w14:textId="64D73617" w:rsidR="00D47803" w:rsidRPr="008F2DB7" w:rsidRDefault="008F2DB7" w:rsidP="6D4EA032">
            <w:pPr>
              <w:rPr>
                <w:rFonts w:ascii="Arial" w:hAnsi="Arial" w:cs="Arial"/>
                <w:b/>
                <w:bCs/>
                <w:sz w:val="20"/>
                <w:szCs w:val="20"/>
              </w:rPr>
            </w:pPr>
            <w:r w:rsidRPr="008F2DB7">
              <w:rPr>
                <w:rFonts w:ascii="Arial" w:hAnsi="Arial" w:cs="Arial"/>
                <w:b/>
                <w:bCs/>
                <w:sz w:val="20"/>
                <w:szCs w:val="20"/>
              </w:rPr>
              <w:t>Total</w:t>
            </w:r>
          </w:p>
        </w:tc>
        <w:tc>
          <w:tcPr>
            <w:tcW w:w="1276" w:type="dxa"/>
            <w:vAlign w:val="bottom"/>
          </w:tcPr>
          <w:p w14:paraId="3A136A80" w14:textId="2F430432" w:rsidR="00D47803" w:rsidRPr="008F2DB7" w:rsidRDefault="008F2DB7" w:rsidP="00C25497">
            <w:pPr>
              <w:jc w:val="right"/>
              <w:rPr>
                <w:rFonts w:ascii="Arial" w:hAnsi="Arial" w:cs="Arial"/>
                <w:b/>
                <w:bCs/>
                <w:sz w:val="20"/>
                <w:szCs w:val="20"/>
              </w:rPr>
            </w:pPr>
            <w:r w:rsidRPr="008F2DB7">
              <w:rPr>
                <w:rFonts w:ascii="Arial" w:hAnsi="Arial" w:cs="Arial"/>
                <w:b/>
                <w:bCs/>
                <w:sz w:val="20"/>
                <w:szCs w:val="20"/>
              </w:rPr>
              <w:t>0</w:t>
            </w:r>
          </w:p>
        </w:tc>
        <w:tc>
          <w:tcPr>
            <w:tcW w:w="1380" w:type="dxa"/>
            <w:vAlign w:val="bottom"/>
          </w:tcPr>
          <w:p w14:paraId="15E978CF" w14:textId="3904C4F6" w:rsidR="00D47803" w:rsidRPr="008F2DB7" w:rsidRDefault="008F2DB7" w:rsidP="00C25497">
            <w:pPr>
              <w:jc w:val="right"/>
              <w:rPr>
                <w:rFonts w:ascii="Arial" w:hAnsi="Arial" w:cs="Arial"/>
                <w:b/>
                <w:bCs/>
                <w:sz w:val="20"/>
                <w:szCs w:val="20"/>
              </w:rPr>
            </w:pPr>
            <w:r w:rsidRPr="008F2DB7">
              <w:rPr>
                <w:rFonts w:ascii="Arial" w:hAnsi="Arial" w:cs="Arial"/>
                <w:b/>
                <w:bCs/>
                <w:sz w:val="20"/>
                <w:szCs w:val="20"/>
              </w:rPr>
              <w:t>0</w:t>
            </w:r>
          </w:p>
        </w:tc>
      </w:tr>
    </w:tbl>
    <w:p w14:paraId="2AE15B23" w14:textId="77777777" w:rsidR="00662C1A" w:rsidRDefault="00662C1A" w:rsidP="6D4EA032"/>
    <w:p w14:paraId="3C53D2FA" w14:textId="76D19E2E" w:rsidR="00E300BE" w:rsidRPr="00205920" w:rsidRDefault="00E300BE" w:rsidP="00E300BE">
      <w:pPr>
        <w:pStyle w:val="Heading3"/>
      </w:pPr>
      <w:r w:rsidRPr="007D3154">
        <w:rPr>
          <w:lang w:eastAsia="en-GB"/>
        </w:rPr>
        <w:t>Change in assets during the year</w:t>
      </w:r>
    </w:p>
    <w:tbl>
      <w:tblPr>
        <w:tblStyle w:val="TableGrid"/>
        <w:tblW w:w="0" w:type="auto"/>
        <w:tblLook w:val="04A0" w:firstRow="1" w:lastRow="0" w:firstColumn="1" w:lastColumn="0" w:noHBand="0" w:noVBand="1"/>
      </w:tblPr>
      <w:tblGrid>
        <w:gridCol w:w="4106"/>
        <w:gridCol w:w="1329"/>
        <w:gridCol w:w="1380"/>
      </w:tblGrid>
      <w:tr w:rsidR="005B7B64" w:rsidRPr="007D3154" w14:paraId="06F18261" w14:textId="77777777" w:rsidTr="00E300BE">
        <w:tc>
          <w:tcPr>
            <w:tcW w:w="4106" w:type="dxa"/>
            <w:shd w:val="clear" w:color="auto" w:fill="F2F2F2" w:themeFill="background1" w:themeFillShade="F2"/>
          </w:tcPr>
          <w:p w14:paraId="647D1868" w14:textId="67DC90F1" w:rsidR="005B7B64" w:rsidRPr="007D3154" w:rsidRDefault="4E1B6DCD" w:rsidP="6D4EA032">
            <w:pPr>
              <w:rPr>
                <w:rFonts w:ascii="Arial" w:hAnsi="Arial" w:cs="Arial"/>
                <w:b/>
                <w:bCs/>
                <w:sz w:val="20"/>
                <w:szCs w:val="20"/>
              </w:rPr>
            </w:pPr>
            <w:r w:rsidRPr="007D3154">
              <w:rPr>
                <w:rFonts w:ascii="Arial" w:hAnsi="Arial" w:cs="Arial"/>
                <w:b/>
                <w:bCs/>
                <w:sz w:val="20"/>
                <w:szCs w:val="20"/>
              </w:rPr>
              <w:t>Change in assets during the year</w:t>
            </w:r>
          </w:p>
        </w:tc>
        <w:tc>
          <w:tcPr>
            <w:tcW w:w="1329" w:type="dxa"/>
            <w:shd w:val="clear" w:color="auto" w:fill="F2F2F2" w:themeFill="background1" w:themeFillShade="F2"/>
          </w:tcPr>
          <w:p w14:paraId="2E1E30C3" w14:textId="77777777" w:rsidR="005B7B64" w:rsidRPr="007D3154" w:rsidRDefault="4E1B6DCD" w:rsidP="00C25497">
            <w:pPr>
              <w:jc w:val="right"/>
              <w:rPr>
                <w:b/>
                <w:bCs/>
              </w:rPr>
            </w:pPr>
            <w:r w:rsidRPr="007D3154">
              <w:rPr>
                <w:b/>
                <w:bCs/>
              </w:rPr>
              <w:t>2024</w:t>
            </w:r>
          </w:p>
        </w:tc>
        <w:tc>
          <w:tcPr>
            <w:tcW w:w="1380" w:type="dxa"/>
            <w:shd w:val="clear" w:color="auto" w:fill="F2F2F2" w:themeFill="background1" w:themeFillShade="F2"/>
          </w:tcPr>
          <w:p w14:paraId="574180A8" w14:textId="77777777" w:rsidR="005B7B64" w:rsidRPr="007D3154" w:rsidRDefault="4E1B6DCD" w:rsidP="00C25497">
            <w:pPr>
              <w:jc w:val="right"/>
              <w:rPr>
                <w:b/>
                <w:bCs/>
              </w:rPr>
            </w:pPr>
            <w:r w:rsidRPr="007D3154">
              <w:rPr>
                <w:b/>
                <w:bCs/>
              </w:rPr>
              <w:t>2023</w:t>
            </w:r>
          </w:p>
        </w:tc>
      </w:tr>
      <w:tr w:rsidR="00C8050F" w:rsidRPr="007D3154" w14:paraId="1E77897D" w14:textId="77777777" w:rsidTr="00E300BE">
        <w:tc>
          <w:tcPr>
            <w:tcW w:w="4106" w:type="dxa"/>
            <w:vAlign w:val="bottom"/>
          </w:tcPr>
          <w:p w14:paraId="7A237271" w14:textId="6E751ABB" w:rsidR="00C8050F" w:rsidRPr="007D3154" w:rsidRDefault="6AE1A494" w:rsidP="6D4EA032">
            <w:pPr>
              <w:rPr>
                <w:rFonts w:ascii="Arial" w:hAnsi="Arial" w:cs="Arial"/>
                <w:sz w:val="20"/>
                <w:szCs w:val="20"/>
              </w:rPr>
            </w:pPr>
            <w:r w:rsidRPr="007D3154">
              <w:rPr>
                <w:rFonts w:ascii="Arial" w:hAnsi="Arial" w:cs="Arial"/>
                <w:sz w:val="20"/>
                <w:szCs w:val="20"/>
              </w:rPr>
              <w:t>Assets at the start of the year</w:t>
            </w:r>
          </w:p>
        </w:tc>
        <w:tc>
          <w:tcPr>
            <w:tcW w:w="1329" w:type="dxa"/>
            <w:vAlign w:val="bottom"/>
          </w:tcPr>
          <w:p w14:paraId="3CEA4386" w14:textId="7A91BB17" w:rsidR="00C8050F" w:rsidRPr="007D3154" w:rsidRDefault="002A064C" w:rsidP="00C25497">
            <w:pPr>
              <w:jc w:val="right"/>
              <w:rPr>
                <w:rFonts w:ascii="Arial" w:hAnsi="Arial" w:cs="Arial"/>
                <w:sz w:val="20"/>
                <w:szCs w:val="20"/>
              </w:rPr>
            </w:pPr>
            <w:r w:rsidRPr="007D3154">
              <w:rPr>
                <w:rFonts w:ascii="Arial" w:hAnsi="Arial" w:cs="Arial"/>
                <w:sz w:val="20"/>
                <w:szCs w:val="20"/>
              </w:rPr>
              <w:t>£</w:t>
            </w:r>
            <w:r w:rsidR="6AE1A494" w:rsidRPr="007D3154">
              <w:rPr>
                <w:rFonts w:ascii="Arial" w:hAnsi="Arial" w:cs="Arial"/>
                <w:sz w:val="20"/>
                <w:szCs w:val="20"/>
              </w:rPr>
              <w:t>11,526</w:t>
            </w:r>
            <w:r w:rsidRPr="007D3154">
              <w:rPr>
                <w:rFonts w:ascii="Arial" w:hAnsi="Arial" w:cs="Arial"/>
                <w:sz w:val="20"/>
                <w:szCs w:val="20"/>
              </w:rPr>
              <w:t>,000</w:t>
            </w:r>
            <w:r w:rsidR="6AE1A494" w:rsidRPr="007D3154">
              <w:rPr>
                <w:rFonts w:ascii="Arial" w:hAnsi="Arial" w:cs="Arial"/>
                <w:sz w:val="20"/>
                <w:szCs w:val="20"/>
              </w:rPr>
              <w:t xml:space="preserve"> </w:t>
            </w:r>
          </w:p>
        </w:tc>
        <w:tc>
          <w:tcPr>
            <w:tcW w:w="1380" w:type="dxa"/>
            <w:vAlign w:val="bottom"/>
          </w:tcPr>
          <w:p w14:paraId="022D49DE" w14:textId="25639DBE" w:rsidR="00C8050F" w:rsidRPr="007D3154" w:rsidRDefault="002A064C" w:rsidP="00C25497">
            <w:pPr>
              <w:jc w:val="right"/>
              <w:rPr>
                <w:rFonts w:ascii="Arial" w:hAnsi="Arial" w:cs="Arial"/>
                <w:sz w:val="20"/>
                <w:szCs w:val="20"/>
              </w:rPr>
            </w:pPr>
            <w:r w:rsidRPr="007D3154">
              <w:rPr>
                <w:rFonts w:ascii="Arial" w:hAnsi="Arial" w:cs="Arial"/>
                <w:sz w:val="20"/>
                <w:szCs w:val="20"/>
              </w:rPr>
              <w:t>£</w:t>
            </w:r>
            <w:r w:rsidR="6AE1A494" w:rsidRPr="007D3154">
              <w:rPr>
                <w:rFonts w:ascii="Arial" w:hAnsi="Arial" w:cs="Arial"/>
                <w:sz w:val="20"/>
                <w:szCs w:val="20"/>
              </w:rPr>
              <w:t>16,009</w:t>
            </w:r>
            <w:r w:rsidRPr="007D3154">
              <w:rPr>
                <w:rFonts w:ascii="Arial" w:hAnsi="Arial" w:cs="Arial"/>
                <w:sz w:val="20"/>
                <w:szCs w:val="20"/>
              </w:rPr>
              <w:t>,000</w:t>
            </w:r>
          </w:p>
        </w:tc>
      </w:tr>
      <w:tr w:rsidR="00C8050F" w:rsidRPr="007D3154" w14:paraId="4B580203" w14:textId="77777777" w:rsidTr="00E300BE">
        <w:tc>
          <w:tcPr>
            <w:tcW w:w="4106" w:type="dxa"/>
            <w:vAlign w:val="bottom"/>
          </w:tcPr>
          <w:p w14:paraId="6AE250F5" w14:textId="6A70910B" w:rsidR="00C8050F" w:rsidRPr="007D3154" w:rsidRDefault="6AE1A494" w:rsidP="6D4EA032">
            <w:pPr>
              <w:rPr>
                <w:rFonts w:ascii="Arial" w:hAnsi="Arial" w:cs="Arial"/>
                <w:sz w:val="20"/>
                <w:szCs w:val="20"/>
              </w:rPr>
            </w:pPr>
            <w:r w:rsidRPr="007D3154">
              <w:rPr>
                <w:rFonts w:ascii="Arial" w:hAnsi="Arial" w:cs="Arial"/>
                <w:sz w:val="20"/>
                <w:szCs w:val="20"/>
              </w:rPr>
              <w:t>Interest income</w:t>
            </w:r>
          </w:p>
        </w:tc>
        <w:tc>
          <w:tcPr>
            <w:tcW w:w="1329" w:type="dxa"/>
            <w:vAlign w:val="bottom"/>
          </w:tcPr>
          <w:p w14:paraId="0748C1F7" w14:textId="49F5ECFE" w:rsidR="00C8050F" w:rsidRPr="007D3154" w:rsidRDefault="002A064C" w:rsidP="00C25497">
            <w:pPr>
              <w:jc w:val="right"/>
              <w:rPr>
                <w:rFonts w:ascii="Arial" w:hAnsi="Arial" w:cs="Arial"/>
                <w:sz w:val="20"/>
                <w:szCs w:val="20"/>
              </w:rPr>
            </w:pPr>
            <w:r w:rsidRPr="007D3154">
              <w:rPr>
                <w:rFonts w:ascii="Arial" w:hAnsi="Arial" w:cs="Arial"/>
                <w:sz w:val="20"/>
                <w:szCs w:val="20"/>
              </w:rPr>
              <w:t>£</w:t>
            </w:r>
            <w:r w:rsidR="6AE1A494" w:rsidRPr="007D3154">
              <w:rPr>
                <w:rFonts w:ascii="Arial" w:hAnsi="Arial" w:cs="Arial"/>
                <w:sz w:val="20"/>
                <w:szCs w:val="20"/>
              </w:rPr>
              <w:t>549</w:t>
            </w:r>
            <w:r w:rsidRPr="007D3154">
              <w:rPr>
                <w:rFonts w:ascii="Arial" w:hAnsi="Arial" w:cs="Arial"/>
                <w:sz w:val="20"/>
                <w:szCs w:val="20"/>
              </w:rPr>
              <w:t>,000</w:t>
            </w:r>
            <w:r w:rsidR="6AE1A494" w:rsidRPr="007D3154">
              <w:rPr>
                <w:rFonts w:ascii="Arial" w:hAnsi="Arial" w:cs="Arial"/>
                <w:sz w:val="20"/>
                <w:szCs w:val="20"/>
              </w:rPr>
              <w:t xml:space="preserve"> </w:t>
            </w:r>
          </w:p>
        </w:tc>
        <w:tc>
          <w:tcPr>
            <w:tcW w:w="1380" w:type="dxa"/>
            <w:vAlign w:val="bottom"/>
          </w:tcPr>
          <w:p w14:paraId="0D45D70F" w14:textId="79A741DC" w:rsidR="00C8050F" w:rsidRPr="007D3154" w:rsidRDefault="002A064C" w:rsidP="00C25497">
            <w:pPr>
              <w:jc w:val="right"/>
              <w:rPr>
                <w:rFonts w:ascii="Arial" w:hAnsi="Arial" w:cs="Arial"/>
                <w:sz w:val="20"/>
                <w:szCs w:val="20"/>
              </w:rPr>
            </w:pPr>
            <w:r w:rsidRPr="007D3154">
              <w:rPr>
                <w:rFonts w:ascii="Arial" w:hAnsi="Arial" w:cs="Arial"/>
                <w:sz w:val="20"/>
                <w:szCs w:val="20"/>
              </w:rPr>
              <w:t>£</w:t>
            </w:r>
            <w:r w:rsidR="6AE1A494" w:rsidRPr="007D3154">
              <w:rPr>
                <w:rFonts w:ascii="Arial" w:hAnsi="Arial" w:cs="Arial"/>
                <w:sz w:val="20"/>
                <w:szCs w:val="20"/>
              </w:rPr>
              <w:t>436</w:t>
            </w:r>
            <w:r w:rsidRPr="007D3154">
              <w:rPr>
                <w:rFonts w:ascii="Arial" w:hAnsi="Arial" w:cs="Arial"/>
                <w:sz w:val="20"/>
                <w:szCs w:val="20"/>
              </w:rPr>
              <w:t>,000</w:t>
            </w:r>
            <w:r w:rsidR="6AE1A494" w:rsidRPr="007D3154">
              <w:rPr>
                <w:rFonts w:ascii="Arial" w:hAnsi="Arial" w:cs="Arial"/>
                <w:sz w:val="20"/>
                <w:szCs w:val="20"/>
              </w:rPr>
              <w:t xml:space="preserve"> </w:t>
            </w:r>
          </w:p>
        </w:tc>
      </w:tr>
      <w:tr w:rsidR="00C8050F" w:rsidRPr="007D3154" w14:paraId="5F0C4484" w14:textId="77777777" w:rsidTr="00E300BE">
        <w:tc>
          <w:tcPr>
            <w:tcW w:w="4106" w:type="dxa"/>
            <w:vAlign w:val="bottom"/>
          </w:tcPr>
          <w:p w14:paraId="0A520356" w14:textId="7931025E" w:rsidR="00C8050F" w:rsidRPr="007D3154" w:rsidRDefault="6AE1A494" w:rsidP="6D4EA032">
            <w:pPr>
              <w:rPr>
                <w:rFonts w:ascii="Arial" w:hAnsi="Arial" w:cs="Arial"/>
                <w:sz w:val="20"/>
                <w:szCs w:val="20"/>
              </w:rPr>
            </w:pPr>
            <w:r w:rsidRPr="007D3154">
              <w:rPr>
                <w:rFonts w:ascii="Arial" w:hAnsi="Arial" w:cs="Arial"/>
                <w:sz w:val="20"/>
                <w:szCs w:val="20"/>
              </w:rPr>
              <w:t>Expenses</w:t>
            </w:r>
          </w:p>
        </w:tc>
        <w:tc>
          <w:tcPr>
            <w:tcW w:w="1329" w:type="dxa"/>
            <w:vAlign w:val="bottom"/>
          </w:tcPr>
          <w:p w14:paraId="0756B058" w14:textId="3CC48A88" w:rsidR="00C8050F" w:rsidRPr="007D3154" w:rsidRDefault="00873C01" w:rsidP="00C25497">
            <w:pPr>
              <w:jc w:val="right"/>
              <w:rPr>
                <w:rFonts w:ascii="Arial" w:hAnsi="Arial" w:cs="Arial"/>
                <w:sz w:val="20"/>
                <w:szCs w:val="20"/>
              </w:rPr>
            </w:pPr>
            <w:r>
              <w:rPr>
                <w:rFonts w:ascii="Arial" w:hAnsi="Arial" w:cs="Arial"/>
                <w:sz w:val="20"/>
                <w:szCs w:val="20"/>
              </w:rPr>
              <w:t>-</w:t>
            </w:r>
            <w:r w:rsidR="002A064C" w:rsidRPr="007D3154">
              <w:rPr>
                <w:rFonts w:ascii="Arial" w:hAnsi="Arial" w:cs="Arial"/>
                <w:sz w:val="20"/>
                <w:szCs w:val="20"/>
              </w:rPr>
              <w:t>£</w:t>
            </w:r>
            <w:r w:rsidR="6AE1A494" w:rsidRPr="007D3154">
              <w:rPr>
                <w:rFonts w:ascii="Arial" w:hAnsi="Arial" w:cs="Arial"/>
                <w:sz w:val="20"/>
                <w:szCs w:val="20"/>
              </w:rPr>
              <w:t>88</w:t>
            </w:r>
            <w:r w:rsidR="002A064C" w:rsidRPr="007D3154">
              <w:rPr>
                <w:rFonts w:ascii="Arial" w:hAnsi="Arial" w:cs="Arial"/>
                <w:sz w:val="20"/>
                <w:szCs w:val="20"/>
              </w:rPr>
              <w:t>,000</w:t>
            </w:r>
          </w:p>
        </w:tc>
        <w:tc>
          <w:tcPr>
            <w:tcW w:w="1380" w:type="dxa"/>
            <w:vAlign w:val="bottom"/>
          </w:tcPr>
          <w:p w14:paraId="23B7D8FE" w14:textId="6833E015" w:rsidR="00C8050F" w:rsidRPr="007D3154" w:rsidRDefault="00873C01" w:rsidP="00C25497">
            <w:pPr>
              <w:jc w:val="right"/>
              <w:rPr>
                <w:rFonts w:ascii="Arial" w:hAnsi="Arial" w:cs="Arial"/>
                <w:sz w:val="20"/>
                <w:szCs w:val="20"/>
              </w:rPr>
            </w:pPr>
            <w:r>
              <w:rPr>
                <w:rFonts w:ascii="Arial" w:hAnsi="Arial" w:cs="Arial"/>
                <w:sz w:val="20"/>
                <w:szCs w:val="20"/>
              </w:rPr>
              <w:t>-</w:t>
            </w:r>
            <w:r w:rsidR="002A064C" w:rsidRPr="007D3154">
              <w:rPr>
                <w:rFonts w:ascii="Arial" w:hAnsi="Arial" w:cs="Arial"/>
                <w:sz w:val="20"/>
                <w:szCs w:val="20"/>
              </w:rPr>
              <w:t>£</w:t>
            </w:r>
            <w:r w:rsidR="6AE1A494" w:rsidRPr="007D3154">
              <w:rPr>
                <w:rFonts w:ascii="Arial" w:hAnsi="Arial" w:cs="Arial"/>
                <w:sz w:val="20"/>
                <w:szCs w:val="20"/>
              </w:rPr>
              <w:t>101</w:t>
            </w:r>
            <w:r w:rsidR="002A064C" w:rsidRPr="007D3154">
              <w:rPr>
                <w:rFonts w:ascii="Arial" w:hAnsi="Arial" w:cs="Arial"/>
                <w:sz w:val="20"/>
                <w:szCs w:val="20"/>
              </w:rPr>
              <w:t>,000</w:t>
            </w:r>
          </w:p>
        </w:tc>
      </w:tr>
      <w:tr w:rsidR="00C8050F" w:rsidRPr="007D3154" w14:paraId="04E3845E" w14:textId="77777777" w:rsidTr="00E300BE">
        <w:tc>
          <w:tcPr>
            <w:tcW w:w="4106" w:type="dxa"/>
            <w:vAlign w:val="bottom"/>
          </w:tcPr>
          <w:p w14:paraId="74AD574A" w14:textId="765D4B95" w:rsidR="00C8050F" w:rsidRPr="007D3154" w:rsidRDefault="6AE1A494" w:rsidP="6D4EA032">
            <w:pPr>
              <w:rPr>
                <w:rFonts w:ascii="Arial" w:hAnsi="Arial" w:cs="Arial"/>
                <w:b/>
                <w:bCs/>
                <w:sz w:val="20"/>
                <w:szCs w:val="20"/>
              </w:rPr>
            </w:pPr>
            <w:r w:rsidRPr="007D3154">
              <w:rPr>
                <w:rFonts w:ascii="Arial" w:hAnsi="Arial" w:cs="Arial"/>
                <w:sz w:val="20"/>
                <w:szCs w:val="20"/>
              </w:rPr>
              <w:t>Experience on plan assets - actuarial loss</w:t>
            </w:r>
          </w:p>
        </w:tc>
        <w:tc>
          <w:tcPr>
            <w:tcW w:w="1329" w:type="dxa"/>
            <w:vAlign w:val="bottom"/>
          </w:tcPr>
          <w:p w14:paraId="38FA9BD5" w14:textId="3F4E5FF8" w:rsidR="00C8050F" w:rsidRPr="007D3154" w:rsidRDefault="00873C01" w:rsidP="00C25497">
            <w:pPr>
              <w:jc w:val="right"/>
              <w:rPr>
                <w:rFonts w:ascii="Arial" w:hAnsi="Arial" w:cs="Arial"/>
                <w:b/>
                <w:bCs/>
                <w:sz w:val="20"/>
                <w:szCs w:val="20"/>
              </w:rPr>
            </w:pPr>
            <w:r>
              <w:rPr>
                <w:rFonts w:ascii="Arial" w:hAnsi="Arial" w:cs="Arial"/>
                <w:sz w:val="20"/>
                <w:szCs w:val="20"/>
              </w:rPr>
              <w:t>-</w:t>
            </w:r>
            <w:r w:rsidR="002A064C" w:rsidRPr="007D3154">
              <w:rPr>
                <w:rFonts w:ascii="Arial" w:hAnsi="Arial" w:cs="Arial"/>
                <w:sz w:val="20"/>
                <w:szCs w:val="20"/>
              </w:rPr>
              <w:t>£</w:t>
            </w:r>
            <w:r w:rsidR="6AE1A494" w:rsidRPr="007D3154">
              <w:rPr>
                <w:rFonts w:ascii="Arial" w:hAnsi="Arial" w:cs="Arial"/>
                <w:sz w:val="20"/>
                <w:szCs w:val="20"/>
              </w:rPr>
              <w:t>785</w:t>
            </w:r>
            <w:r w:rsidR="002A064C" w:rsidRPr="007D3154">
              <w:rPr>
                <w:rFonts w:ascii="Arial" w:hAnsi="Arial" w:cs="Arial"/>
                <w:sz w:val="20"/>
                <w:szCs w:val="20"/>
              </w:rPr>
              <w:t>,000</w:t>
            </w:r>
          </w:p>
        </w:tc>
        <w:tc>
          <w:tcPr>
            <w:tcW w:w="1380" w:type="dxa"/>
            <w:vAlign w:val="bottom"/>
          </w:tcPr>
          <w:p w14:paraId="01390E3A" w14:textId="63023EE6" w:rsidR="00C8050F" w:rsidRPr="007D3154" w:rsidRDefault="00873C01" w:rsidP="00C25497">
            <w:pPr>
              <w:jc w:val="right"/>
              <w:rPr>
                <w:rFonts w:ascii="Arial" w:hAnsi="Arial" w:cs="Arial"/>
                <w:b/>
                <w:bCs/>
                <w:sz w:val="20"/>
                <w:szCs w:val="20"/>
              </w:rPr>
            </w:pPr>
            <w:r>
              <w:rPr>
                <w:rFonts w:ascii="Arial" w:hAnsi="Arial" w:cs="Arial"/>
                <w:sz w:val="20"/>
                <w:szCs w:val="20"/>
              </w:rPr>
              <w:t>-</w:t>
            </w:r>
            <w:r w:rsidR="002A064C" w:rsidRPr="007D3154">
              <w:rPr>
                <w:rFonts w:ascii="Arial" w:hAnsi="Arial" w:cs="Arial"/>
                <w:sz w:val="20"/>
                <w:szCs w:val="20"/>
              </w:rPr>
              <w:t>£</w:t>
            </w:r>
            <w:r w:rsidR="6AE1A494" w:rsidRPr="007D3154">
              <w:rPr>
                <w:rFonts w:ascii="Arial" w:hAnsi="Arial" w:cs="Arial"/>
                <w:sz w:val="20"/>
                <w:szCs w:val="20"/>
              </w:rPr>
              <w:t>4,385</w:t>
            </w:r>
            <w:r w:rsidR="002A064C" w:rsidRPr="007D3154">
              <w:rPr>
                <w:rFonts w:ascii="Arial" w:hAnsi="Arial" w:cs="Arial"/>
                <w:sz w:val="20"/>
                <w:szCs w:val="20"/>
              </w:rPr>
              <w:t>,000</w:t>
            </w:r>
          </w:p>
        </w:tc>
      </w:tr>
      <w:tr w:rsidR="00C8050F" w:rsidRPr="007D3154" w14:paraId="1E6A67BE" w14:textId="77777777" w:rsidTr="00E300BE">
        <w:tc>
          <w:tcPr>
            <w:tcW w:w="4106" w:type="dxa"/>
            <w:vAlign w:val="bottom"/>
          </w:tcPr>
          <w:p w14:paraId="0F3074BE" w14:textId="0ED28577" w:rsidR="00C8050F" w:rsidRPr="007D3154" w:rsidRDefault="6AE1A494" w:rsidP="6D4EA032">
            <w:pPr>
              <w:rPr>
                <w:rFonts w:ascii="Arial" w:hAnsi="Arial" w:cs="Arial"/>
                <w:b/>
                <w:bCs/>
                <w:sz w:val="20"/>
                <w:szCs w:val="20"/>
              </w:rPr>
            </w:pPr>
            <w:r w:rsidRPr="007D3154">
              <w:rPr>
                <w:rFonts w:ascii="Arial" w:hAnsi="Arial" w:cs="Arial"/>
                <w:sz w:val="20"/>
                <w:szCs w:val="20"/>
              </w:rPr>
              <w:t>Employer contributions</w:t>
            </w:r>
          </w:p>
        </w:tc>
        <w:tc>
          <w:tcPr>
            <w:tcW w:w="1329" w:type="dxa"/>
            <w:vAlign w:val="bottom"/>
          </w:tcPr>
          <w:p w14:paraId="50FB5B37" w14:textId="113EBAF8" w:rsidR="00C8050F" w:rsidRPr="007D3154" w:rsidRDefault="002A064C" w:rsidP="00C25497">
            <w:pPr>
              <w:jc w:val="right"/>
              <w:rPr>
                <w:rFonts w:ascii="Arial" w:hAnsi="Arial" w:cs="Arial"/>
                <w:b/>
                <w:bCs/>
                <w:sz w:val="20"/>
                <w:szCs w:val="20"/>
              </w:rPr>
            </w:pPr>
            <w:r w:rsidRPr="007D3154">
              <w:rPr>
                <w:rFonts w:ascii="Arial" w:hAnsi="Arial" w:cs="Arial"/>
                <w:sz w:val="20"/>
                <w:szCs w:val="20"/>
              </w:rPr>
              <w:t>£</w:t>
            </w:r>
            <w:r w:rsidR="6AE1A494" w:rsidRPr="007D3154">
              <w:rPr>
                <w:rFonts w:ascii="Arial" w:hAnsi="Arial" w:cs="Arial"/>
                <w:sz w:val="20"/>
                <w:szCs w:val="20"/>
              </w:rPr>
              <w:t>135</w:t>
            </w:r>
            <w:r w:rsidRPr="007D3154">
              <w:rPr>
                <w:rFonts w:ascii="Arial" w:hAnsi="Arial" w:cs="Arial"/>
                <w:sz w:val="20"/>
                <w:szCs w:val="20"/>
              </w:rPr>
              <w:t>,000</w:t>
            </w:r>
            <w:r w:rsidR="6AE1A494" w:rsidRPr="007D3154">
              <w:rPr>
                <w:rFonts w:ascii="Arial" w:hAnsi="Arial" w:cs="Arial"/>
                <w:sz w:val="20"/>
                <w:szCs w:val="20"/>
              </w:rPr>
              <w:t xml:space="preserve"> </w:t>
            </w:r>
          </w:p>
        </w:tc>
        <w:tc>
          <w:tcPr>
            <w:tcW w:w="1380" w:type="dxa"/>
            <w:vAlign w:val="bottom"/>
          </w:tcPr>
          <w:p w14:paraId="55E71DAD" w14:textId="4DCC46B8" w:rsidR="00C8050F" w:rsidRPr="007D3154" w:rsidRDefault="002A064C" w:rsidP="00C25497">
            <w:pPr>
              <w:jc w:val="right"/>
              <w:rPr>
                <w:rFonts w:ascii="Arial" w:hAnsi="Arial" w:cs="Arial"/>
                <w:b/>
                <w:bCs/>
                <w:sz w:val="20"/>
                <w:szCs w:val="20"/>
              </w:rPr>
            </w:pPr>
            <w:r w:rsidRPr="007D3154">
              <w:rPr>
                <w:rFonts w:ascii="Arial" w:hAnsi="Arial" w:cs="Arial"/>
                <w:sz w:val="20"/>
                <w:szCs w:val="20"/>
              </w:rPr>
              <w:t>£</w:t>
            </w:r>
            <w:r w:rsidR="6AE1A494" w:rsidRPr="007D3154">
              <w:rPr>
                <w:rFonts w:ascii="Arial" w:hAnsi="Arial" w:cs="Arial"/>
                <w:sz w:val="20"/>
                <w:szCs w:val="20"/>
              </w:rPr>
              <w:t>135</w:t>
            </w:r>
            <w:r w:rsidRPr="007D3154">
              <w:rPr>
                <w:rFonts w:ascii="Arial" w:hAnsi="Arial" w:cs="Arial"/>
                <w:sz w:val="20"/>
                <w:szCs w:val="20"/>
              </w:rPr>
              <w:t>,000</w:t>
            </w:r>
            <w:r w:rsidR="6AE1A494" w:rsidRPr="007D3154">
              <w:rPr>
                <w:rFonts w:ascii="Arial" w:hAnsi="Arial" w:cs="Arial"/>
                <w:sz w:val="20"/>
                <w:szCs w:val="20"/>
              </w:rPr>
              <w:t xml:space="preserve"> </w:t>
            </w:r>
          </w:p>
        </w:tc>
      </w:tr>
      <w:tr w:rsidR="00C8050F" w:rsidRPr="007D3154" w14:paraId="18B0BAB7" w14:textId="77777777" w:rsidTr="00E300BE">
        <w:tc>
          <w:tcPr>
            <w:tcW w:w="4106" w:type="dxa"/>
            <w:vAlign w:val="bottom"/>
          </w:tcPr>
          <w:p w14:paraId="77DE99FE" w14:textId="5B733B36" w:rsidR="00C8050F" w:rsidRPr="007D3154" w:rsidRDefault="6AE1A494" w:rsidP="6D4EA032">
            <w:pPr>
              <w:rPr>
                <w:rFonts w:ascii="Arial" w:hAnsi="Arial" w:cs="Arial"/>
                <w:b/>
                <w:bCs/>
                <w:sz w:val="20"/>
                <w:szCs w:val="20"/>
              </w:rPr>
            </w:pPr>
            <w:r w:rsidRPr="007D3154">
              <w:rPr>
                <w:rFonts w:ascii="Arial" w:hAnsi="Arial" w:cs="Arial"/>
                <w:sz w:val="20"/>
                <w:szCs w:val="20"/>
              </w:rPr>
              <w:t>Benefits paid</w:t>
            </w:r>
          </w:p>
        </w:tc>
        <w:tc>
          <w:tcPr>
            <w:tcW w:w="1329" w:type="dxa"/>
            <w:vAlign w:val="bottom"/>
          </w:tcPr>
          <w:p w14:paraId="31C69598" w14:textId="6A399D24" w:rsidR="00C8050F" w:rsidRPr="007D3154" w:rsidRDefault="00873C01" w:rsidP="00C25497">
            <w:pPr>
              <w:jc w:val="right"/>
              <w:rPr>
                <w:rFonts w:ascii="Arial" w:hAnsi="Arial" w:cs="Arial"/>
                <w:b/>
                <w:bCs/>
                <w:sz w:val="20"/>
                <w:szCs w:val="20"/>
              </w:rPr>
            </w:pPr>
            <w:r>
              <w:rPr>
                <w:rFonts w:ascii="Arial" w:hAnsi="Arial" w:cs="Arial"/>
                <w:sz w:val="20"/>
                <w:szCs w:val="20"/>
              </w:rPr>
              <w:t>-</w:t>
            </w:r>
            <w:r w:rsidR="002A064C" w:rsidRPr="007D3154">
              <w:rPr>
                <w:rFonts w:ascii="Arial" w:hAnsi="Arial" w:cs="Arial"/>
                <w:sz w:val="20"/>
                <w:szCs w:val="20"/>
              </w:rPr>
              <w:t>£</w:t>
            </w:r>
            <w:r w:rsidR="6AE1A494" w:rsidRPr="007D3154">
              <w:rPr>
                <w:rFonts w:ascii="Arial" w:hAnsi="Arial" w:cs="Arial"/>
                <w:sz w:val="20"/>
                <w:szCs w:val="20"/>
              </w:rPr>
              <w:t>609</w:t>
            </w:r>
            <w:r w:rsidR="002A064C" w:rsidRPr="007D3154">
              <w:rPr>
                <w:rFonts w:ascii="Arial" w:hAnsi="Arial" w:cs="Arial"/>
                <w:sz w:val="20"/>
                <w:szCs w:val="20"/>
              </w:rPr>
              <w:t>,000</w:t>
            </w:r>
          </w:p>
        </w:tc>
        <w:tc>
          <w:tcPr>
            <w:tcW w:w="1380" w:type="dxa"/>
            <w:vAlign w:val="bottom"/>
          </w:tcPr>
          <w:p w14:paraId="2A65A67C" w14:textId="4D236C65" w:rsidR="00C8050F" w:rsidRPr="007D3154" w:rsidRDefault="00873C01" w:rsidP="00C25497">
            <w:pPr>
              <w:jc w:val="right"/>
              <w:rPr>
                <w:rFonts w:ascii="Arial" w:hAnsi="Arial" w:cs="Arial"/>
                <w:b/>
                <w:bCs/>
                <w:sz w:val="20"/>
                <w:szCs w:val="20"/>
              </w:rPr>
            </w:pPr>
            <w:r>
              <w:rPr>
                <w:rFonts w:ascii="Arial" w:hAnsi="Arial" w:cs="Arial"/>
                <w:sz w:val="20"/>
                <w:szCs w:val="20"/>
              </w:rPr>
              <w:t>-</w:t>
            </w:r>
            <w:r w:rsidR="002A064C" w:rsidRPr="007D3154">
              <w:rPr>
                <w:rFonts w:ascii="Arial" w:hAnsi="Arial" w:cs="Arial"/>
                <w:sz w:val="20"/>
                <w:szCs w:val="20"/>
              </w:rPr>
              <w:t>£</w:t>
            </w:r>
            <w:r w:rsidR="6AE1A494" w:rsidRPr="007D3154">
              <w:rPr>
                <w:rFonts w:ascii="Arial" w:hAnsi="Arial" w:cs="Arial"/>
                <w:sz w:val="20"/>
                <w:szCs w:val="20"/>
              </w:rPr>
              <w:t>568</w:t>
            </w:r>
            <w:r w:rsidR="002A064C" w:rsidRPr="007D3154">
              <w:rPr>
                <w:rFonts w:ascii="Arial" w:hAnsi="Arial" w:cs="Arial"/>
                <w:sz w:val="20"/>
                <w:szCs w:val="20"/>
              </w:rPr>
              <w:t>,000</w:t>
            </w:r>
          </w:p>
        </w:tc>
      </w:tr>
      <w:tr w:rsidR="00C73195" w:rsidRPr="007D3154" w14:paraId="7A457351" w14:textId="77777777" w:rsidTr="00E300BE">
        <w:tc>
          <w:tcPr>
            <w:tcW w:w="4106" w:type="dxa"/>
            <w:vAlign w:val="bottom"/>
          </w:tcPr>
          <w:p w14:paraId="4EF7C5E3" w14:textId="2882E7A8" w:rsidR="00C73195" w:rsidRPr="00ED468F" w:rsidRDefault="3B88ACCA" w:rsidP="6D4EA032">
            <w:pPr>
              <w:rPr>
                <w:rFonts w:ascii="Arial" w:hAnsi="Arial" w:cs="Arial"/>
                <w:b/>
                <w:bCs/>
                <w:sz w:val="20"/>
                <w:szCs w:val="20"/>
              </w:rPr>
            </w:pPr>
            <w:r w:rsidRPr="00ED468F">
              <w:rPr>
                <w:rFonts w:ascii="Arial" w:hAnsi="Arial" w:cs="Arial"/>
                <w:b/>
                <w:bCs/>
                <w:sz w:val="20"/>
                <w:szCs w:val="20"/>
              </w:rPr>
              <w:t>Total</w:t>
            </w:r>
          </w:p>
        </w:tc>
        <w:tc>
          <w:tcPr>
            <w:tcW w:w="1329" w:type="dxa"/>
            <w:vAlign w:val="bottom"/>
          </w:tcPr>
          <w:p w14:paraId="126F7347" w14:textId="151EB6A5" w:rsidR="00C73195" w:rsidRPr="00ED468F" w:rsidRDefault="002A064C" w:rsidP="00C25497">
            <w:pPr>
              <w:jc w:val="right"/>
              <w:rPr>
                <w:rFonts w:ascii="Arial" w:hAnsi="Arial" w:cs="Arial"/>
                <w:b/>
                <w:bCs/>
                <w:sz w:val="20"/>
                <w:szCs w:val="20"/>
              </w:rPr>
            </w:pPr>
            <w:r w:rsidRPr="00ED468F">
              <w:rPr>
                <w:rFonts w:ascii="Arial" w:hAnsi="Arial" w:cs="Arial"/>
                <w:b/>
                <w:bCs/>
                <w:sz w:val="20"/>
                <w:szCs w:val="20"/>
              </w:rPr>
              <w:t>£</w:t>
            </w:r>
            <w:r w:rsidR="3B88ACCA" w:rsidRPr="00ED468F">
              <w:rPr>
                <w:rFonts w:ascii="Arial" w:hAnsi="Arial" w:cs="Arial"/>
                <w:b/>
                <w:bCs/>
                <w:sz w:val="20"/>
                <w:szCs w:val="20"/>
              </w:rPr>
              <w:t>10,728</w:t>
            </w:r>
            <w:r w:rsidRPr="00ED468F">
              <w:rPr>
                <w:rFonts w:ascii="Arial" w:hAnsi="Arial" w:cs="Arial"/>
                <w:b/>
                <w:bCs/>
                <w:sz w:val="20"/>
                <w:szCs w:val="20"/>
              </w:rPr>
              <w:t>,000</w:t>
            </w:r>
          </w:p>
        </w:tc>
        <w:tc>
          <w:tcPr>
            <w:tcW w:w="1380" w:type="dxa"/>
            <w:vAlign w:val="bottom"/>
          </w:tcPr>
          <w:p w14:paraId="58A62E27" w14:textId="3BF084AD" w:rsidR="00C73195" w:rsidRPr="00ED468F" w:rsidRDefault="002A064C" w:rsidP="00C25497">
            <w:pPr>
              <w:jc w:val="right"/>
              <w:rPr>
                <w:rFonts w:ascii="Arial" w:hAnsi="Arial" w:cs="Arial"/>
                <w:b/>
                <w:bCs/>
                <w:sz w:val="20"/>
                <w:szCs w:val="20"/>
              </w:rPr>
            </w:pPr>
            <w:r w:rsidRPr="00ED468F">
              <w:rPr>
                <w:rFonts w:ascii="Arial" w:hAnsi="Arial" w:cs="Arial"/>
                <w:b/>
                <w:bCs/>
                <w:sz w:val="20"/>
                <w:szCs w:val="20"/>
              </w:rPr>
              <w:t>£</w:t>
            </w:r>
            <w:r w:rsidR="3B88ACCA" w:rsidRPr="00ED468F">
              <w:rPr>
                <w:rFonts w:ascii="Arial" w:hAnsi="Arial" w:cs="Arial"/>
                <w:b/>
                <w:bCs/>
                <w:sz w:val="20"/>
                <w:szCs w:val="20"/>
              </w:rPr>
              <w:t>11,526</w:t>
            </w:r>
            <w:r w:rsidRPr="00ED468F">
              <w:rPr>
                <w:rFonts w:ascii="Arial" w:hAnsi="Arial" w:cs="Arial"/>
                <w:b/>
                <w:bCs/>
                <w:sz w:val="20"/>
                <w:szCs w:val="20"/>
              </w:rPr>
              <w:t>,000</w:t>
            </w:r>
          </w:p>
        </w:tc>
      </w:tr>
      <w:tr w:rsidR="00C0547F" w:rsidRPr="007D3154" w14:paraId="683C78F0" w14:textId="77777777" w:rsidTr="00E300BE">
        <w:tc>
          <w:tcPr>
            <w:tcW w:w="4106" w:type="dxa"/>
            <w:vAlign w:val="bottom"/>
          </w:tcPr>
          <w:p w14:paraId="5565F2DF" w14:textId="4190E2C9" w:rsidR="00C0547F" w:rsidRPr="007D3154" w:rsidRDefault="160ABC77" w:rsidP="6D4EA032">
            <w:pPr>
              <w:rPr>
                <w:rFonts w:ascii="Arial" w:hAnsi="Arial" w:cs="Arial"/>
                <w:sz w:val="20"/>
                <w:szCs w:val="20"/>
              </w:rPr>
            </w:pPr>
            <w:r w:rsidRPr="007D3154">
              <w:rPr>
                <w:rFonts w:ascii="Arial" w:hAnsi="Arial" w:cs="Arial"/>
                <w:sz w:val="20"/>
                <w:szCs w:val="20"/>
              </w:rPr>
              <w:t>The actual return of the plan assets over the reporting year</w:t>
            </w:r>
          </w:p>
        </w:tc>
        <w:tc>
          <w:tcPr>
            <w:tcW w:w="1329" w:type="dxa"/>
            <w:vAlign w:val="bottom"/>
          </w:tcPr>
          <w:p w14:paraId="43232602" w14:textId="224AB019" w:rsidR="00C0547F" w:rsidRPr="007D3154" w:rsidRDefault="00873C01" w:rsidP="00C25497">
            <w:pPr>
              <w:jc w:val="right"/>
              <w:rPr>
                <w:rFonts w:ascii="Arial" w:hAnsi="Arial" w:cs="Arial"/>
                <w:sz w:val="20"/>
                <w:szCs w:val="20"/>
              </w:rPr>
            </w:pPr>
            <w:r>
              <w:rPr>
                <w:rFonts w:ascii="Arial" w:hAnsi="Arial" w:cs="Arial"/>
                <w:sz w:val="20"/>
                <w:szCs w:val="20"/>
              </w:rPr>
              <w:t>-</w:t>
            </w:r>
            <w:r w:rsidR="160ABC77" w:rsidRPr="007D3154">
              <w:rPr>
                <w:rFonts w:ascii="Arial" w:hAnsi="Arial" w:cs="Arial"/>
                <w:sz w:val="20"/>
                <w:szCs w:val="20"/>
              </w:rPr>
              <w:t>£236</w:t>
            </w:r>
            <w:r w:rsidR="002A064C" w:rsidRPr="007D3154">
              <w:rPr>
                <w:rFonts w:ascii="Arial" w:hAnsi="Arial" w:cs="Arial"/>
                <w:sz w:val="20"/>
                <w:szCs w:val="20"/>
              </w:rPr>
              <w:t>,000</w:t>
            </w:r>
          </w:p>
        </w:tc>
        <w:tc>
          <w:tcPr>
            <w:tcW w:w="1380" w:type="dxa"/>
            <w:vAlign w:val="bottom"/>
          </w:tcPr>
          <w:p w14:paraId="36760221" w14:textId="20C53307" w:rsidR="00C0547F" w:rsidRPr="007D3154" w:rsidRDefault="00873C01" w:rsidP="00C25497">
            <w:pPr>
              <w:jc w:val="right"/>
              <w:rPr>
                <w:rFonts w:ascii="Arial" w:hAnsi="Arial" w:cs="Arial"/>
                <w:sz w:val="20"/>
                <w:szCs w:val="20"/>
              </w:rPr>
            </w:pPr>
            <w:r>
              <w:rPr>
                <w:rFonts w:ascii="Arial" w:hAnsi="Arial" w:cs="Arial"/>
                <w:sz w:val="20"/>
                <w:szCs w:val="20"/>
              </w:rPr>
              <w:t>-</w:t>
            </w:r>
            <w:r w:rsidR="160ABC77" w:rsidRPr="007D3154">
              <w:rPr>
                <w:rFonts w:ascii="Arial" w:hAnsi="Arial" w:cs="Arial"/>
                <w:sz w:val="20"/>
                <w:szCs w:val="20"/>
              </w:rPr>
              <w:t>£3,949</w:t>
            </w:r>
            <w:r w:rsidR="002A064C" w:rsidRPr="007D3154">
              <w:rPr>
                <w:rFonts w:ascii="Arial" w:hAnsi="Arial" w:cs="Arial"/>
                <w:sz w:val="20"/>
                <w:szCs w:val="20"/>
              </w:rPr>
              <w:t>,000</w:t>
            </w:r>
          </w:p>
        </w:tc>
      </w:tr>
    </w:tbl>
    <w:p w14:paraId="69B87568" w14:textId="77777777" w:rsidR="005B7B64" w:rsidRDefault="005B7B64" w:rsidP="6D4EA032"/>
    <w:p w14:paraId="2E608C94" w14:textId="48FDD345" w:rsidR="00E300BE" w:rsidRPr="007D3154" w:rsidRDefault="00E300BE" w:rsidP="00E300BE">
      <w:pPr>
        <w:pStyle w:val="Heading3"/>
      </w:pPr>
      <w:r w:rsidRPr="007D3154">
        <w:rPr>
          <w:lang w:eastAsia="en-GB"/>
        </w:rPr>
        <w:t>Change in liabilities during the year</w:t>
      </w:r>
    </w:p>
    <w:tbl>
      <w:tblPr>
        <w:tblStyle w:val="TableGrid"/>
        <w:tblW w:w="0" w:type="auto"/>
        <w:tblLook w:val="04A0" w:firstRow="1" w:lastRow="0" w:firstColumn="1" w:lastColumn="0" w:noHBand="0" w:noVBand="1"/>
      </w:tblPr>
      <w:tblGrid>
        <w:gridCol w:w="4106"/>
        <w:gridCol w:w="1329"/>
        <w:gridCol w:w="1380"/>
      </w:tblGrid>
      <w:tr w:rsidR="00A95359" w14:paraId="03A09DF9" w14:textId="77777777" w:rsidTr="00E300BE">
        <w:tc>
          <w:tcPr>
            <w:tcW w:w="4106" w:type="dxa"/>
            <w:shd w:val="clear" w:color="auto" w:fill="F2F2F2" w:themeFill="background1" w:themeFillShade="F2"/>
          </w:tcPr>
          <w:p w14:paraId="2DF467DE" w14:textId="29C39E32" w:rsidR="00A95359" w:rsidRPr="007D3154" w:rsidRDefault="4E3629BF" w:rsidP="6D4EA032">
            <w:pPr>
              <w:rPr>
                <w:rFonts w:ascii="Arial" w:hAnsi="Arial" w:cs="Arial"/>
                <w:b/>
                <w:bCs/>
                <w:sz w:val="20"/>
                <w:szCs w:val="20"/>
              </w:rPr>
            </w:pPr>
            <w:r w:rsidRPr="007D3154">
              <w:rPr>
                <w:rFonts w:ascii="Arial" w:hAnsi="Arial" w:cs="Arial"/>
                <w:b/>
                <w:bCs/>
                <w:sz w:val="20"/>
                <w:szCs w:val="20"/>
              </w:rPr>
              <w:t>Change in liabilities during the year</w:t>
            </w:r>
          </w:p>
        </w:tc>
        <w:tc>
          <w:tcPr>
            <w:tcW w:w="1329" w:type="dxa"/>
            <w:shd w:val="clear" w:color="auto" w:fill="F2F2F2" w:themeFill="background1" w:themeFillShade="F2"/>
          </w:tcPr>
          <w:p w14:paraId="14418778" w14:textId="77777777" w:rsidR="00A95359" w:rsidRPr="009A6C6A" w:rsidRDefault="4E3629BF" w:rsidP="00C25497">
            <w:pPr>
              <w:jc w:val="right"/>
              <w:rPr>
                <w:b/>
                <w:bCs/>
              </w:rPr>
            </w:pPr>
            <w:r w:rsidRPr="009A6C6A">
              <w:rPr>
                <w:b/>
                <w:bCs/>
              </w:rPr>
              <w:t>2024</w:t>
            </w:r>
          </w:p>
        </w:tc>
        <w:tc>
          <w:tcPr>
            <w:tcW w:w="1380" w:type="dxa"/>
            <w:shd w:val="clear" w:color="auto" w:fill="F2F2F2" w:themeFill="background1" w:themeFillShade="F2"/>
          </w:tcPr>
          <w:p w14:paraId="30F6B593" w14:textId="77777777" w:rsidR="00A95359" w:rsidRPr="009A6C6A" w:rsidRDefault="4E3629BF" w:rsidP="00C25497">
            <w:pPr>
              <w:jc w:val="right"/>
              <w:rPr>
                <w:b/>
                <w:bCs/>
              </w:rPr>
            </w:pPr>
            <w:r w:rsidRPr="009A6C6A">
              <w:rPr>
                <w:b/>
                <w:bCs/>
              </w:rPr>
              <w:t>2023</w:t>
            </w:r>
          </w:p>
        </w:tc>
      </w:tr>
      <w:tr w:rsidR="00A95359" w14:paraId="74AFC15B" w14:textId="77777777" w:rsidTr="00E300BE">
        <w:tc>
          <w:tcPr>
            <w:tcW w:w="4106" w:type="dxa"/>
            <w:vAlign w:val="center"/>
          </w:tcPr>
          <w:p w14:paraId="43D91D91" w14:textId="367EA18F" w:rsidR="00A95359" w:rsidRPr="007D3154" w:rsidRDefault="4E3629BF" w:rsidP="6D4EA032">
            <w:pPr>
              <w:rPr>
                <w:rFonts w:ascii="Arial" w:hAnsi="Arial" w:cs="Arial"/>
                <w:color w:val="000000" w:themeColor="text1"/>
                <w:sz w:val="20"/>
                <w:szCs w:val="20"/>
              </w:rPr>
            </w:pPr>
            <w:r w:rsidRPr="007D3154">
              <w:rPr>
                <w:rFonts w:ascii="Arial" w:hAnsi="Arial" w:cs="Arial"/>
                <w:color w:val="000000" w:themeColor="text1"/>
                <w:sz w:val="20"/>
                <w:szCs w:val="20"/>
              </w:rPr>
              <w:t>Liabilities at start of period</w:t>
            </w:r>
          </w:p>
        </w:tc>
        <w:tc>
          <w:tcPr>
            <w:tcW w:w="1329" w:type="dxa"/>
            <w:vAlign w:val="center"/>
          </w:tcPr>
          <w:p w14:paraId="7B5021C8" w14:textId="2D747082" w:rsidR="00A95359" w:rsidRPr="009A6C6A" w:rsidRDefault="19D848CE" w:rsidP="00C25497">
            <w:pPr>
              <w:jc w:val="right"/>
              <w:rPr>
                <w:rFonts w:ascii="Arial" w:hAnsi="Arial" w:cs="Arial"/>
                <w:color w:val="000000" w:themeColor="text1"/>
                <w:sz w:val="20"/>
                <w:szCs w:val="20"/>
              </w:rPr>
            </w:pPr>
            <w:r w:rsidRPr="009A6C6A">
              <w:rPr>
                <w:rFonts w:ascii="Arial" w:hAnsi="Arial" w:cs="Arial"/>
                <w:color w:val="000000" w:themeColor="text1"/>
                <w:sz w:val="20"/>
                <w:szCs w:val="20"/>
              </w:rPr>
              <w:t>£</w:t>
            </w:r>
            <w:r w:rsidR="4E3629BF" w:rsidRPr="009A6C6A">
              <w:rPr>
                <w:rFonts w:ascii="Arial" w:hAnsi="Arial" w:cs="Arial"/>
                <w:color w:val="000000" w:themeColor="text1"/>
                <w:sz w:val="20"/>
                <w:szCs w:val="20"/>
              </w:rPr>
              <w:t>11,294</w:t>
            </w:r>
            <w:r w:rsidR="00891FB9" w:rsidRPr="009A6C6A">
              <w:rPr>
                <w:rFonts w:ascii="Arial" w:hAnsi="Arial" w:cs="Arial"/>
                <w:sz w:val="20"/>
                <w:szCs w:val="20"/>
              </w:rPr>
              <w:t>,000</w:t>
            </w:r>
          </w:p>
        </w:tc>
        <w:tc>
          <w:tcPr>
            <w:tcW w:w="1380" w:type="dxa"/>
            <w:vAlign w:val="center"/>
          </w:tcPr>
          <w:p w14:paraId="4C2CFB41" w14:textId="37ED115D" w:rsidR="00A95359" w:rsidRPr="009A6C6A" w:rsidRDefault="19D848CE" w:rsidP="00C25497">
            <w:pPr>
              <w:jc w:val="right"/>
              <w:rPr>
                <w:rFonts w:ascii="Arial" w:hAnsi="Arial" w:cs="Arial"/>
                <w:color w:val="000000" w:themeColor="text1"/>
                <w:sz w:val="20"/>
                <w:szCs w:val="20"/>
              </w:rPr>
            </w:pPr>
            <w:r w:rsidRPr="009A6C6A">
              <w:rPr>
                <w:rFonts w:ascii="Arial" w:hAnsi="Arial" w:cs="Arial"/>
                <w:color w:val="000000" w:themeColor="text1"/>
                <w:sz w:val="20"/>
                <w:szCs w:val="20"/>
              </w:rPr>
              <w:t>£</w:t>
            </w:r>
            <w:r w:rsidR="4E3629BF" w:rsidRPr="009A6C6A">
              <w:rPr>
                <w:rFonts w:ascii="Arial" w:hAnsi="Arial" w:cs="Arial"/>
                <w:color w:val="000000" w:themeColor="text1"/>
                <w:sz w:val="20"/>
                <w:szCs w:val="20"/>
              </w:rPr>
              <w:t>14,722</w:t>
            </w:r>
            <w:r w:rsidR="00891FB9" w:rsidRPr="009A6C6A">
              <w:rPr>
                <w:rFonts w:ascii="Arial" w:hAnsi="Arial" w:cs="Arial"/>
                <w:sz w:val="20"/>
                <w:szCs w:val="20"/>
              </w:rPr>
              <w:t>,000</w:t>
            </w:r>
          </w:p>
        </w:tc>
      </w:tr>
      <w:tr w:rsidR="00A95359" w14:paraId="27D8E970" w14:textId="77777777" w:rsidTr="00E300BE">
        <w:tc>
          <w:tcPr>
            <w:tcW w:w="4106" w:type="dxa"/>
            <w:vAlign w:val="center"/>
          </w:tcPr>
          <w:p w14:paraId="1C1AB92A" w14:textId="15E37F6F" w:rsidR="00A95359" w:rsidRPr="007D3154" w:rsidRDefault="4E3629BF" w:rsidP="6D4EA032">
            <w:pPr>
              <w:rPr>
                <w:rFonts w:ascii="Arial" w:hAnsi="Arial" w:cs="Arial"/>
                <w:sz w:val="20"/>
                <w:szCs w:val="20"/>
              </w:rPr>
            </w:pPr>
            <w:r w:rsidRPr="007D3154">
              <w:rPr>
                <w:rFonts w:ascii="Arial" w:hAnsi="Arial" w:cs="Arial"/>
                <w:color w:val="000000" w:themeColor="text1"/>
                <w:sz w:val="20"/>
                <w:szCs w:val="20"/>
              </w:rPr>
              <w:t>Service cost</w:t>
            </w:r>
          </w:p>
        </w:tc>
        <w:tc>
          <w:tcPr>
            <w:tcW w:w="1329" w:type="dxa"/>
            <w:vAlign w:val="center"/>
          </w:tcPr>
          <w:p w14:paraId="483E4DCF" w14:textId="12DB24E0" w:rsidR="00A95359" w:rsidRPr="009A6C6A" w:rsidRDefault="00D83D63" w:rsidP="00C25497">
            <w:pPr>
              <w:jc w:val="right"/>
              <w:rPr>
                <w:rFonts w:ascii="Arial" w:hAnsi="Arial" w:cs="Arial"/>
                <w:sz w:val="20"/>
                <w:szCs w:val="20"/>
              </w:rPr>
            </w:pPr>
            <w:r>
              <w:rPr>
                <w:rFonts w:ascii="Arial" w:hAnsi="Arial" w:cs="Arial"/>
                <w:color w:val="000000" w:themeColor="text1"/>
                <w:sz w:val="20"/>
                <w:szCs w:val="20"/>
              </w:rPr>
              <w:t>0</w:t>
            </w:r>
            <w:r w:rsidR="4E3629BF" w:rsidRPr="009A6C6A">
              <w:rPr>
                <w:rFonts w:ascii="Arial" w:hAnsi="Arial" w:cs="Arial"/>
                <w:color w:val="000000" w:themeColor="text1"/>
                <w:sz w:val="20"/>
                <w:szCs w:val="20"/>
              </w:rPr>
              <w:t xml:space="preserve">  </w:t>
            </w:r>
          </w:p>
        </w:tc>
        <w:tc>
          <w:tcPr>
            <w:tcW w:w="1380" w:type="dxa"/>
            <w:vAlign w:val="center"/>
          </w:tcPr>
          <w:p w14:paraId="193BD7F7" w14:textId="4EBF1024" w:rsidR="00A95359" w:rsidRPr="009A6C6A" w:rsidRDefault="00D83D63" w:rsidP="00C25497">
            <w:pPr>
              <w:jc w:val="right"/>
              <w:rPr>
                <w:rFonts w:ascii="Arial" w:hAnsi="Arial" w:cs="Arial"/>
                <w:sz w:val="20"/>
                <w:szCs w:val="20"/>
              </w:rPr>
            </w:pPr>
            <w:r>
              <w:rPr>
                <w:rFonts w:ascii="Arial" w:hAnsi="Arial" w:cs="Arial"/>
                <w:color w:val="000000" w:themeColor="text1"/>
                <w:sz w:val="20"/>
                <w:szCs w:val="20"/>
              </w:rPr>
              <w:t>0</w:t>
            </w:r>
            <w:r w:rsidR="4E3629BF" w:rsidRPr="009A6C6A">
              <w:rPr>
                <w:rFonts w:ascii="Arial" w:hAnsi="Arial" w:cs="Arial"/>
                <w:color w:val="000000" w:themeColor="text1"/>
                <w:sz w:val="20"/>
                <w:szCs w:val="20"/>
              </w:rPr>
              <w:t xml:space="preserve"> </w:t>
            </w:r>
          </w:p>
        </w:tc>
      </w:tr>
      <w:tr w:rsidR="00A95359" w14:paraId="44D00B5B" w14:textId="77777777" w:rsidTr="00E300BE">
        <w:tc>
          <w:tcPr>
            <w:tcW w:w="4106" w:type="dxa"/>
            <w:vAlign w:val="center"/>
          </w:tcPr>
          <w:p w14:paraId="478024D6" w14:textId="6B9EFB54" w:rsidR="00A95359" w:rsidRPr="007D3154" w:rsidRDefault="4E3629BF" w:rsidP="6D4EA032">
            <w:pPr>
              <w:rPr>
                <w:rFonts w:ascii="Arial" w:hAnsi="Arial" w:cs="Arial"/>
                <w:b/>
                <w:bCs/>
                <w:sz w:val="20"/>
                <w:szCs w:val="20"/>
              </w:rPr>
            </w:pPr>
            <w:r w:rsidRPr="007D3154">
              <w:rPr>
                <w:rFonts w:ascii="Arial" w:hAnsi="Arial" w:cs="Arial"/>
                <w:color w:val="000000" w:themeColor="text1"/>
                <w:sz w:val="20"/>
                <w:szCs w:val="20"/>
              </w:rPr>
              <w:t>Interest expense</w:t>
            </w:r>
          </w:p>
        </w:tc>
        <w:tc>
          <w:tcPr>
            <w:tcW w:w="1329" w:type="dxa"/>
            <w:vAlign w:val="center"/>
          </w:tcPr>
          <w:p w14:paraId="1A11F398" w14:textId="670CFFBE" w:rsidR="00A95359" w:rsidRPr="009A6C6A" w:rsidRDefault="19D848CE" w:rsidP="00C25497">
            <w:pPr>
              <w:jc w:val="right"/>
              <w:rPr>
                <w:rFonts w:ascii="Arial" w:hAnsi="Arial" w:cs="Arial"/>
                <w:b/>
                <w:bCs/>
                <w:sz w:val="20"/>
                <w:szCs w:val="20"/>
              </w:rPr>
            </w:pPr>
            <w:r w:rsidRPr="009A6C6A">
              <w:rPr>
                <w:rFonts w:ascii="Arial" w:hAnsi="Arial" w:cs="Arial"/>
                <w:color w:val="000000" w:themeColor="text1"/>
                <w:sz w:val="20"/>
                <w:szCs w:val="20"/>
              </w:rPr>
              <w:t>£</w:t>
            </w:r>
            <w:r w:rsidR="4E3629BF" w:rsidRPr="009A6C6A">
              <w:rPr>
                <w:rFonts w:ascii="Arial" w:hAnsi="Arial" w:cs="Arial"/>
                <w:color w:val="000000" w:themeColor="text1"/>
                <w:sz w:val="20"/>
                <w:szCs w:val="20"/>
              </w:rPr>
              <w:t>536</w:t>
            </w:r>
            <w:r w:rsidR="00891FB9" w:rsidRPr="009A6C6A">
              <w:rPr>
                <w:rFonts w:ascii="Arial" w:hAnsi="Arial" w:cs="Arial"/>
                <w:sz w:val="20"/>
                <w:szCs w:val="20"/>
              </w:rPr>
              <w:t>,000</w:t>
            </w:r>
            <w:r w:rsidR="4E3629BF" w:rsidRPr="009A6C6A">
              <w:rPr>
                <w:rFonts w:ascii="Arial" w:hAnsi="Arial" w:cs="Arial"/>
                <w:color w:val="000000" w:themeColor="text1"/>
                <w:sz w:val="20"/>
                <w:szCs w:val="20"/>
              </w:rPr>
              <w:t xml:space="preserve"> </w:t>
            </w:r>
          </w:p>
        </w:tc>
        <w:tc>
          <w:tcPr>
            <w:tcW w:w="1380" w:type="dxa"/>
            <w:vAlign w:val="center"/>
          </w:tcPr>
          <w:p w14:paraId="3DBADD7E" w14:textId="42BBC122" w:rsidR="00A95359" w:rsidRPr="009A6C6A" w:rsidRDefault="19D848CE" w:rsidP="00C25497">
            <w:pPr>
              <w:jc w:val="right"/>
              <w:rPr>
                <w:rFonts w:ascii="Arial" w:hAnsi="Arial" w:cs="Arial"/>
                <w:b/>
                <w:bCs/>
                <w:sz w:val="20"/>
                <w:szCs w:val="20"/>
              </w:rPr>
            </w:pPr>
            <w:r w:rsidRPr="009A6C6A">
              <w:rPr>
                <w:rFonts w:ascii="Arial" w:hAnsi="Arial" w:cs="Arial"/>
                <w:color w:val="000000" w:themeColor="text1"/>
                <w:sz w:val="20"/>
                <w:szCs w:val="20"/>
              </w:rPr>
              <w:t>£</w:t>
            </w:r>
            <w:r w:rsidR="4E3629BF" w:rsidRPr="009A6C6A">
              <w:rPr>
                <w:rFonts w:ascii="Arial" w:hAnsi="Arial" w:cs="Arial"/>
                <w:color w:val="000000" w:themeColor="text1"/>
                <w:sz w:val="20"/>
                <w:szCs w:val="20"/>
              </w:rPr>
              <w:t>400</w:t>
            </w:r>
            <w:r w:rsidR="00891FB9" w:rsidRPr="009A6C6A">
              <w:rPr>
                <w:rFonts w:ascii="Arial" w:hAnsi="Arial" w:cs="Arial"/>
                <w:sz w:val="20"/>
                <w:szCs w:val="20"/>
              </w:rPr>
              <w:t>,000</w:t>
            </w:r>
            <w:r w:rsidR="4E3629BF" w:rsidRPr="009A6C6A">
              <w:rPr>
                <w:rFonts w:ascii="Arial" w:hAnsi="Arial" w:cs="Arial"/>
                <w:color w:val="000000" w:themeColor="text1"/>
                <w:sz w:val="20"/>
                <w:szCs w:val="20"/>
              </w:rPr>
              <w:t xml:space="preserve"> </w:t>
            </w:r>
          </w:p>
        </w:tc>
      </w:tr>
      <w:tr w:rsidR="00A95359" w14:paraId="6EB1D4F4" w14:textId="77777777" w:rsidTr="00E300BE">
        <w:tc>
          <w:tcPr>
            <w:tcW w:w="4106" w:type="dxa"/>
            <w:vAlign w:val="center"/>
          </w:tcPr>
          <w:p w14:paraId="7C508110" w14:textId="630CB3CB" w:rsidR="00A95359" w:rsidRPr="007D3154" w:rsidRDefault="4E3629BF" w:rsidP="6D4EA032">
            <w:pPr>
              <w:rPr>
                <w:rFonts w:ascii="Arial" w:hAnsi="Arial" w:cs="Arial"/>
                <w:b/>
                <w:bCs/>
                <w:sz w:val="20"/>
                <w:szCs w:val="20"/>
              </w:rPr>
            </w:pPr>
            <w:r w:rsidRPr="007D3154">
              <w:rPr>
                <w:rFonts w:ascii="Arial" w:hAnsi="Arial" w:cs="Arial"/>
                <w:color w:val="000000" w:themeColor="text1"/>
                <w:sz w:val="20"/>
                <w:szCs w:val="20"/>
              </w:rPr>
              <w:t>Actuarial gains</w:t>
            </w:r>
          </w:p>
        </w:tc>
        <w:tc>
          <w:tcPr>
            <w:tcW w:w="1329" w:type="dxa"/>
            <w:vAlign w:val="center"/>
          </w:tcPr>
          <w:p w14:paraId="37744F4E" w14:textId="622D5A73" w:rsidR="00A95359" w:rsidRPr="009A6C6A" w:rsidRDefault="00D83D63" w:rsidP="00C25497">
            <w:pPr>
              <w:jc w:val="right"/>
              <w:rPr>
                <w:rFonts w:ascii="Arial" w:hAnsi="Arial" w:cs="Arial"/>
                <w:b/>
                <w:bCs/>
                <w:sz w:val="20"/>
                <w:szCs w:val="20"/>
              </w:rPr>
            </w:pPr>
            <w:r>
              <w:rPr>
                <w:rFonts w:ascii="Arial" w:hAnsi="Arial" w:cs="Arial"/>
                <w:color w:val="000000" w:themeColor="text1"/>
                <w:sz w:val="20"/>
                <w:szCs w:val="20"/>
              </w:rPr>
              <w:t>-</w:t>
            </w:r>
            <w:r w:rsidR="19D848CE" w:rsidRPr="009A6C6A">
              <w:rPr>
                <w:rFonts w:ascii="Arial" w:hAnsi="Arial" w:cs="Arial"/>
                <w:color w:val="000000" w:themeColor="text1"/>
                <w:sz w:val="20"/>
                <w:szCs w:val="20"/>
              </w:rPr>
              <w:t>£</w:t>
            </w:r>
            <w:r w:rsidR="4E3629BF" w:rsidRPr="009A6C6A">
              <w:rPr>
                <w:rFonts w:ascii="Arial" w:hAnsi="Arial" w:cs="Arial"/>
                <w:color w:val="000000" w:themeColor="text1"/>
                <w:sz w:val="20"/>
                <w:szCs w:val="20"/>
              </w:rPr>
              <w:t>646</w:t>
            </w:r>
            <w:r w:rsidR="00891FB9" w:rsidRPr="009A6C6A">
              <w:rPr>
                <w:rFonts w:ascii="Arial" w:hAnsi="Arial" w:cs="Arial"/>
                <w:sz w:val="20"/>
                <w:szCs w:val="20"/>
              </w:rPr>
              <w:t>,000</w:t>
            </w:r>
          </w:p>
        </w:tc>
        <w:tc>
          <w:tcPr>
            <w:tcW w:w="1380" w:type="dxa"/>
            <w:vAlign w:val="center"/>
          </w:tcPr>
          <w:p w14:paraId="04132CFF" w14:textId="458109E9" w:rsidR="00A95359" w:rsidRPr="009A6C6A" w:rsidRDefault="00D83D63" w:rsidP="00C25497">
            <w:pPr>
              <w:jc w:val="right"/>
              <w:rPr>
                <w:rFonts w:ascii="Arial" w:hAnsi="Arial" w:cs="Arial"/>
                <w:b/>
                <w:bCs/>
                <w:sz w:val="20"/>
                <w:szCs w:val="20"/>
              </w:rPr>
            </w:pPr>
            <w:r>
              <w:rPr>
                <w:rFonts w:ascii="Arial" w:hAnsi="Arial" w:cs="Arial"/>
                <w:color w:val="000000" w:themeColor="text1"/>
                <w:sz w:val="20"/>
                <w:szCs w:val="20"/>
              </w:rPr>
              <w:t>-</w:t>
            </w:r>
            <w:r w:rsidR="19D848CE" w:rsidRPr="009A6C6A">
              <w:rPr>
                <w:rFonts w:ascii="Arial" w:hAnsi="Arial" w:cs="Arial"/>
                <w:color w:val="000000" w:themeColor="text1"/>
                <w:sz w:val="20"/>
                <w:szCs w:val="20"/>
              </w:rPr>
              <w:t>£</w:t>
            </w:r>
            <w:r w:rsidR="4E3629BF" w:rsidRPr="009A6C6A">
              <w:rPr>
                <w:rFonts w:ascii="Arial" w:hAnsi="Arial" w:cs="Arial"/>
                <w:color w:val="000000" w:themeColor="text1"/>
                <w:sz w:val="20"/>
                <w:szCs w:val="20"/>
              </w:rPr>
              <w:t>3,260</w:t>
            </w:r>
            <w:r w:rsidR="00891FB9" w:rsidRPr="009A6C6A">
              <w:rPr>
                <w:rFonts w:ascii="Arial" w:hAnsi="Arial" w:cs="Arial"/>
                <w:sz w:val="20"/>
                <w:szCs w:val="20"/>
              </w:rPr>
              <w:t>,000</w:t>
            </w:r>
          </w:p>
        </w:tc>
      </w:tr>
      <w:tr w:rsidR="007C1DE8" w14:paraId="1DAC99C4" w14:textId="77777777" w:rsidTr="00E300BE">
        <w:tc>
          <w:tcPr>
            <w:tcW w:w="4106" w:type="dxa"/>
            <w:vAlign w:val="center"/>
          </w:tcPr>
          <w:p w14:paraId="374375D3" w14:textId="327E2C41" w:rsidR="007C1DE8" w:rsidRPr="007D3154" w:rsidRDefault="19D848CE" w:rsidP="6D4EA032">
            <w:pPr>
              <w:rPr>
                <w:rFonts w:ascii="Arial" w:hAnsi="Arial" w:cs="Arial"/>
                <w:b/>
                <w:bCs/>
                <w:sz w:val="20"/>
                <w:szCs w:val="20"/>
              </w:rPr>
            </w:pPr>
            <w:r w:rsidRPr="007D3154">
              <w:rPr>
                <w:rFonts w:ascii="Arial" w:hAnsi="Arial" w:cs="Arial"/>
                <w:color w:val="000000" w:themeColor="text1"/>
                <w:sz w:val="20"/>
                <w:szCs w:val="20"/>
              </w:rPr>
              <w:t>Benefits paid</w:t>
            </w:r>
          </w:p>
        </w:tc>
        <w:tc>
          <w:tcPr>
            <w:tcW w:w="1329" w:type="dxa"/>
            <w:vAlign w:val="center"/>
          </w:tcPr>
          <w:p w14:paraId="320BE9C2" w14:textId="5CE1EC26" w:rsidR="007C1DE8" w:rsidRPr="009A6C6A" w:rsidRDefault="00D83D63" w:rsidP="00C25497">
            <w:pPr>
              <w:jc w:val="right"/>
              <w:rPr>
                <w:rFonts w:ascii="Arial" w:hAnsi="Arial" w:cs="Arial"/>
                <w:b/>
                <w:bCs/>
                <w:sz w:val="20"/>
                <w:szCs w:val="20"/>
              </w:rPr>
            </w:pPr>
            <w:r>
              <w:rPr>
                <w:rFonts w:ascii="Arial" w:hAnsi="Arial" w:cs="Arial"/>
                <w:color w:val="000000" w:themeColor="text1"/>
                <w:sz w:val="20"/>
                <w:szCs w:val="20"/>
              </w:rPr>
              <w:t>-</w:t>
            </w:r>
            <w:r w:rsidR="19D848CE" w:rsidRPr="009A6C6A">
              <w:rPr>
                <w:rFonts w:ascii="Arial" w:hAnsi="Arial" w:cs="Arial"/>
                <w:color w:val="000000" w:themeColor="text1"/>
                <w:sz w:val="20"/>
                <w:szCs w:val="20"/>
              </w:rPr>
              <w:t>£609</w:t>
            </w:r>
            <w:r w:rsidR="00891FB9" w:rsidRPr="009A6C6A">
              <w:rPr>
                <w:rFonts w:ascii="Arial" w:hAnsi="Arial" w:cs="Arial"/>
                <w:sz w:val="20"/>
                <w:szCs w:val="20"/>
              </w:rPr>
              <w:t>,000</w:t>
            </w:r>
          </w:p>
        </w:tc>
        <w:tc>
          <w:tcPr>
            <w:tcW w:w="1380" w:type="dxa"/>
            <w:vAlign w:val="center"/>
          </w:tcPr>
          <w:p w14:paraId="0E13839B" w14:textId="02660A89" w:rsidR="007C1DE8" w:rsidRPr="009A6C6A" w:rsidRDefault="00D83D63" w:rsidP="00C25497">
            <w:pPr>
              <w:jc w:val="right"/>
              <w:rPr>
                <w:rFonts w:ascii="Arial" w:hAnsi="Arial" w:cs="Arial"/>
                <w:b/>
                <w:bCs/>
                <w:sz w:val="20"/>
                <w:szCs w:val="20"/>
              </w:rPr>
            </w:pPr>
            <w:r>
              <w:rPr>
                <w:rFonts w:ascii="Arial" w:hAnsi="Arial" w:cs="Arial"/>
                <w:color w:val="000000" w:themeColor="text1"/>
                <w:sz w:val="20"/>
                <w:szCs w:val="20"/>
              </w:rPr>
              <w:t>-</w:t>
            </w:r>
            <w:r w:rsidR="19D848CE" w:rsidRPr="009A6C6A">
              <w:rPr>
                <w:rFonts w:ascii="Arial" w:hAnsi="Arial" w:cs="Arial"/>
                <w:color w:val="000000" w:themeColor="text1"/>
                <w:sz w:val="20"/>
                <w:szCs w:val="20"/>
              </w:rPr>
              <w:t>£568</w:t>
            </w:r>
            <w:r w:rsidR="00891FB9" w:rsidRPr="009A6C6A">
              <w:rPr>
                <w:rFonts w:ascii="Arial" w:hAnsi="Arial" w:cs="Arial"/>
                <w:sz w:val="20"/>
                <w:szCs w:val="20"/>
              </w:rPr>
              <w:t>,000</w:t>
            </w:r>
          </w:p>
        </w:tc>
      </w:tr>
      <w:tr w:rsidR="007C1DE8" w14:paraId="5925309D" w14:textId="77777777" w:rsidTr="00E300BE">
        <w:tc>
          <w:tcPr>
            <w:tcW w:w="4106" w:type="dxa"/>
            <w:vAlign w:val="center"/>
          </w:tcPr>
          <w:p w14:paraId="0193C07C" w14:textId="3659F16B" w:rsidR="007C1DE8" w:rsidRPr="00ED468F" w:rsidRDefault="19D848CE" w:rsidP="6D4EA032">
            <w:pPr>
              <w:rPr>
                <w:rFonts w:ascii="Arial" w:hAnsi="Arial" w:cs="Arial"/>
                <w:b/>
                <w:bCs/>
                <w:sz w:val="20"/>
                <w:szCs w:val="20"/>
              </w:rPr>
            </w:pPr>
            <w:r w:rsidRPr="00ED468F">
              <w:rPr>
                <w:rFonts w:ascii="Arial" w:hAnsi="Arial" w:cs="Arial"/>
                <w:b/>
                <w:bCs/>
                <w:color w:val="000000" w:themeColor="text1"/>
                <w:sz w:val="20"/>
                <w:szCs w:val="20"/>
              </w:rPr>
              <w:t>Liabilities at end of period</w:t>
            </w:r>
          </w:p>
        </w:tc>
        <w:tc>
          <w:tcPr>
            <w:tcW w:w="1329" w:type="dxa"/>
            <w:vAlign w:val="center"/>
          </w:tcPr>
          <w:p w14:paraId="1C4C0514" w14:textId="143C5E8A" w:rsidR="007C1DE8" w:rsidRPr="00ED468F" w:rsidRDefault="19D848CE" w:rsidP="00C25497">
            <w:pPr>
              <w:jc w:val="right"/>
              <w:rPr>
                <w:rFonts w:ascii="Arial" w:hAnsi="Arial" w:cs="Arial"/>
                <w:b/>
                <w:bCs/>
                <w:sz w:val="20"/>
                <w:szCs w:val="20"/>
              </w:rPr>
            </w:pPr>
            <w:r w:rsidRPr="00ED468F">
              <w:rPr>
                <w:rFonts w:ascii="Arial" w:hAnsi="Arial" w:cs="Arial"/>
                <w:b/>
                <w:bCs/>
                <w:color w:val="000000" w:themeColor="text1"/>
                <w:sz w:val="20"/>
                <w:szCs w:val="20"/>
              </w:rPr>
              <w:t>£10,575</w:t>
            </w:r>
            <w:r w:rsidR="00891FB9" w:rsidRPr="00ED468F">
              <w:rPr>
                <w:rFonts w:ascii="Arial" w:hAnsi="Arial" w:cs="Arial"/>
                <w:b/>
                <w:bCs/>
                <w:sz w:val="20"/>
                <w:szCs w:val="20"/>
              </w:rPr>
              <w:t>,000</w:t>
            </w:r>
          </w:p>
        </w:tc>
        <w:tc>
          <w:tcPr>
            <w:tcW w:w="1380" w:type="dxa"/>
            <w:vAlign w:val="center"/>
          </w:tcPr>
          <w:p w14:paraId="2B6B944E" w14:textId="6B038D60" w:rsidR="007C1DE8" w:rsidRPr="00ED468F" w:rsidRDefault="19D848CE" w:rsidP="00C25497">
            <w:pPr>
              <w:jc w:val="right"/>
              <w:rPr>
                <w:rFonts w:ascii="Arial" w:hAnsi="Arial" w:cs="Arial"/>
                <w:b/>
                <w:bCs/>
                <w:sz w:val="20"/>
                <w:szCs w:val="20"/>
              </w:rPr>
            </w:pPr>
            <w:r w:rsidRPr="00ED468F">
              <w:rPr>
                <w:rFonts w:ascii="Arial" w:hAnsi="Arial" w:cs="Arial"/>
                <w:b/>
                <w:bCs/>
                <w:color w:val="000000" w:themeColor="text1"/>
                <w:sz w:val="20"/>
                <w:szCs w:val="20"/>
              </w:rPr>
              <w:t>£11,294</w:t>
            </w:r>
            <w:r w:rsidR="00891FB9" w:rsidRPr="00ED468F">
              <w:rPr>
                <w:rFonts w:ascii="Arial" w:hAnsi="Arial" w:cs="Arial"/>
                <w:b/>
                <w:bCs/>
                <w:sz w:val="20"/>
                <w:szCs w:val="20"/>
              </w:rPr>
              <w:t>,000</w:t>
            </w:r>
          </w:p>
        </w:tc>
      </w:tr>
    </w:tbl>
    <w:p w14:paraId="286930D7" w14:textId="77777777" w:rsidR="00A95359" w:rsidRDefault="00A95359" w:rsidP="6D4EA032">
      <w:pPr>
        <w:rPr>
          <w:highlight w:val="yellow"/>
        </w:rPr>
      </w:pPr>
    </w:p>
    <w:p w14:paraId="713BB369" w14:textId="77777777" w:rsidR="00E300BE" w:rsidRPr="00E300BE" w:rsidRDefault="00E300BE" w:rsidP="00E300BE">
      <w:pPr>
        <w:pStyle w:val="Heading3"/>
      </w:pPr>
      <w:r w:rsidRPr="00E300BE">
        <w:t>Assets breakdown</w:t>
      </w:r>
    </w:p>
    <w:p w14:paraId="2E544083" w14:textId="1A5EAA79" w:rsidR="00E300BE" w:rsidRDefault="00E300BE" w:rsidP="00E300BE">
      <w:pPr>
        <w:rPr>
          <w:highlight w:val="yellow"/>
        </w:rPr>
      </w:pPr>
      <w:r w:rsidRPr="0099708B">
        <w:rPr>
          <w:rFonts w:ascii="Arial" w:hAnsi="Arial" w:cs="Arial"/>
          <w:sz w:val="20"/>
          <w:szCs w:val="20"/>
        </w:rPr>
        <w:t>The following table provides a breakdown of total assets by category:</w:t>
      </w:r>
    </w:p>
    <w:tbl>
      <w:tblPr>
        <w:tblStyle w:val="TableGrid"/>
        <w:tblW w:w="0" w:type="auto"/>
        <w:tblLook w:val="04A0" w:firstRow="1" w:lastRow="0" w:firstColumn="1" w:lastColumn="0" w:noHBand="0" w:noVBand="1"/>
      </w:tblPr>
      <w:tblGrid>
        <w:gridCol w:w="4106"/>
        <w:gridCol w:w="1329"/>
        <w:gridCol w:w="1380"/>
      </w:tblGrid>
      <w:tr w:rsidR="00C70244" w:rsidRPr="0099708B" w14:paraId="382B3059" w14:textId="77777777" w:rsidTr="00E300BE">
        <w:tc>
          <w:tcPr>
            <w:tcW w:w="4106" w:type="dxa"/>
            <w:shd w:val="clear" w:color="auto" w:fill="F2F2F2" w:themeFill="background1" w:themeFillShade="F2"/>
          </w:tcPr>
          <w:p w14:paraId="5EDD291A" w14:textId="3566B3D4" w:rsidR="00C70244" w:rsidRPr="0099708B" w:rsidRDefault="203843D6" w:rsidP="6D4EA032">
            <w:pPr>
              <w:rPr>
                <w:rFonts w:ascii="Arial" w:hAnsi="Arial" w:cs="Arial"/>
                <w:b/>
                <w:bCs/>
                <w:sz w:val="20"/>
                <w:szCs w:val="20"/>
              </w:rPr>
            </w:pPr>
            <w:r w:rsidRPr="0099708B">
              <w:rPr>
                <w:rFonts w:ascii="Arial" w:hAnsi="Arial" w:cs="Arial"/>
                <w:b/>
                <w:bCs/>
                <w:sz w:val="20"/>
                <w:szCs w:val="20"/>
              </w:rPr>
              <w:t>Asset</w:t>
            </w:r>
            <w:r w:rsidR="0099708B" w:rsidRPr="0099708B">
              <w:rPr>
                <w:rFonts w:ascii="Arial" w:hAnsi="Arial" w:cs="Arial"/>
                <w:b/>
                <w:bCs/>
                <w:sz w:val="20"/>
                <w:szCs w:val="20"/>
              </w:rPr>
              <w:t xml:space="preserve"> category</w:t>
            </w:r>
          </w:p>
        </w:tc>
        <w:tc>
          <w:tcPr>
            <w:tcW w:w="1329" w:type="dxa"/>
            <w:shd w:val="clear" w:color="auto" w:fill="F2F2F2" w:themeFill="background1" w:themeFillShade="F2"/>
          </w:tcPr>
          <w:p w14:paraId="657EA63B" w14:textId="77777777" w:rsidR="00C70244" w:rsidRPr="0099708B" w:rsidRDefault="203843D6" w:rsidP="00C25497">
            <w:pPr>
              <w:jc w:val="right"/>
              <w:rPr>
                <w:b/>
                <w:bCs/>
              </w:rPr>
            </w:pPr>
            <w:r w:rsidRPr="0099708B">
              <w:rPr>
                <w:b/>
                <w:bCs/>
              </w:rPr>
              <w:t>2024</w:t>
            </w:r>
          </w:p>
        </w:tc>
        <w:tc>
          <w:tcPr>
            <w:tcW w:w="1380" w:type="dxa"/>
            <w:shd w:val="clear" w:color="auto" w:fill="F2F2F2" w:themeFill="background1" w:themeFillShade="F2"/>
          </w:tcPr>
          <w:p w14:paraId="46BC12D4" w14:textId="77777777" w:rsidR="00C70244" w:rsidRPr="0099708B" w:rsidRDefault="203843D6" w:rsidP="00C25497">
            <w:pPr>
              <w:jc w:val="right"/>
              <w:rPr>
                <w:b/>
                <w:bCs/>
              </w:rPr>
            </w:pPr>
            <w:r w:rsidRPr="0099708B">
              <w:rPr>
                <w:b/>
                <w:bCs/>
              </w:rPr>
              <w:t>2023</w:t>
            </w:r>
          </w:p>
        </w:tc>
      </w:tr>
      <w:tr w:rsidR="00EA312F" w:rsidRPr="0099708B" w14:paraId="333480FE" w14:textId="77777777" w:rsidTr="00E300BE">
        <w:tc>
          <w:tcPr>
            <w:tcW w:w="4106" w:type="dxa"/>
            <w:vAlign w:val="center"/>
          </w:tcPr>
          <w:p w14:paraId="2564284A" w14:textId="7615C9E7" w:rsidR="00EA312F" w:rsidRPr="0099708B" w:rsidRDefault="0B719EA3" w:rsidP="6D4EA032">
            <w:pPr>
              <w:rPr>
                <w:rFonts w:ascii="Arial" w:hAnsi="Arial" w:cs="Arial"/>
                <w:sz w:val="20"/>
                <w:szCs w:val="20"/>
              </w:rPr>
            </w:pPr>
            <w:r w:rsidRPr="0099708B">
              <w:rPr>
                <w:rFonts w:ascii="Arial" w:hAnsi="Arial" w:cs="Arial"/>
                <w:color w:val="000000" w:themeColor="text1"/>
                <w:sz w:val="20"/>
                <w:szCs w:val="20"/>
              </w:rPr>
              <w:t>Equities</w:t>
            </w:r>
          </w:p>
        </w:tc>
        <w:tc>
          <w:tcPr>
            <w:tcW w:w="1329" w:type="dxa"/>
            <w:vAlign w:val="center"/>
          </w:tcPr>
          <w:p w14:paraId="0E6A5549" w14:textId="0975353E" w:rsidR="00EA312F" w:rsidRPr="0099708B" w:rsidRDefault="00891FB9" w:rsidP="00C25497">
            <w:pPr>
              <w:jc w:val="right"/>
              <w:rPr>
                <w:rFonts w:ascii="Arial" w:hAnsi="Arial" w:cs="Arial"/>
                <w:sz w:val="20"/>
                <w:szCs w:val="20"/>
              </w:rPr>
            </w:pPr>
            <w:r w:rsidRPr="0099708B">
              <w:rPr>
                <w:rFonts w:ascii="Arial" w:hAnsi="Arial" w:cs="Arial"/>
                <w:color w:val="000000" w:themeColor="text1"/>
                <w:sz w:val="20"/>
                <w:szCs w:val="20"/>
              </w:rPr>
              <w:t>£</w:t>
            </w:r>
            <w:r w:rsidR="0B719EA3" w:rsidRPr="0099708B">
              <w:rPr>
                <w:rFonts w:ascii="Arial" w:hAnsi="Arial" w:cs="Arial"/>
                <w:color w:val="000000" w:themeColor="text1"/>
                <w:sz w:val="20"/>
                <w:szCs w:val="20"/>
              </w:rPr>
              <w:t>284</w:t>
            </w:r>
            <w:r w:rsidRPr="0099708B">
              <w:rPr>
                <w:rFonts w:ascii="Arial" w:hAnsi="Arial" w:cs="Arial"/>
                <w:sz w:val="20"/>
                <w:szCs w:val="20"/>
              </w:rPr>
              <w:t>,000</w:t>
            </w:r>
          </w:p>
        </w:tc>
        <w:tc>
          <w:tcPr>
            <w:tcW w:w="1380" w:type="dxa"/>
            <w:vAlign w:val="center"/>
          </w:tcPr>
          <w:p w14:paraId="20568B8E" w14:textId="4F39E62D" w:rsidR="00EA312F" w:rsidRPr="0099708B" w:rsidRDefault="00891FB9" w:rsidP="00C25497">
            <w:pPr>
              <w:jc w:val="right"/>
              <w:rPr>
                <w:rFonts w:ascii="Arial" w:hAnsi="Arial" w:cs="Arial"/>
                <w:sz w:val="20"/>
                <w:szCs w:val="20"/>
              </w:rPr>
            </w:pPr>
            <w:r w:rsidRPr="0099708B">
              <w:rPr>
                <w:rFonts w:ascii="Arial" w:hAnsi="Arial" w:cs="Arial"/>
                <w:color w:val="000000" w:themeColor="text1"/>
                <w:sz w:val="20"/>
                <w:szCs w:val="20"/>
              </w:rPr>
              <w:t>£</w:t>
            </w:r>
            <w:r w:rsidR="0B719EA3" w:rsidRPr="0099708B">
              <w:rPr>
                <w:rFonts w:ascii="Arial" w:hAnsi="Arial" w:cs="Arial"/>
                <w:color w:val="000000" w:themeColor="text1"/>
                <w:sz w:val="20"/>
                <w:szCs w:val="20"/>
              </w:rPr>
              <w:t>328</w:t>
            </w:r>
            <w:r w:rsidRPr="0099708B">
              <w:rPr>
                <w:rFonts w:ascii="Arial" w:hAnsi="Arial" w:cs="Arial"/>
                <w:sz w:val="20"/>
                <w:szCs w:val="20"/>
              </w:rPr>
              <w:t>,000</w:t>
            </w:r>
          </w:p>
        </w:tc>
      </w:tr>
      <w:tr w:rsidR="00EA312F" w:rsidRPr="0099708B" w14:paraId="3A6645C5" w14:textId="77777777" w:rsidTr="00E300BE">
        <w:tc>
          <w:tcPr>
            <w:tcW w:w="4106" w:type="dxa"/>
            <w:vAlign w:val="center"/>
          </w:tcPr>
          <w:p w14:paraId="00456D87" w14:textId="5918085C" w:rsidR="00EA312F" w:rsidRPr="0099708B" w:rsidRDefault="0B719EA3" w:rsidP="6D4EA032">
            <w:pPr>
              <w:rPr>
                <w:rFonts w:ascii="Arial" w:hAnsi="Arial" w:cs="Arial"/>
                <w:b/>
                <w:bCs/>
                <w:sz w:val="20"/>
                <w:szCs w:val="20"/>
              </w:rPr>
            </w:pPr>
            <w:r w:rsidRPr="0099708B">
              <w:rPr>
                <w:rFonts w:ascii="Arial" w:hAnsi="Arial" w:cs="Arial"/>
                <w:color w:val="000000" w:themeColor="text1"/>
                <w:sz w:val="20"/>
                <w:szCs w:val="20"/>
              </w:rPr>
              <w:t>Government bonds and LDIs</w:t>
            </w:r>
          </w:p>
        </w:tc>
        <w:tc>
          <w:tcPr>
            <w:tcW w:w="1329" w:type="dxa"/>
            <w:vAlign w:val="center"/>
          </w:tcPr>
          <w:p w14:paraId="02877654" w14:textId="61DD7F9B" w:rsidR="00EA312F" w:rsidRPr="0099708B" w:rsidRDefault="00891FB9" w:rsidP="00C25497">
            <w:pPr>
              <w:jc w:val="right"/>
              <w:rPr>
                <w:rFonts w:ascii="Arial" w:hAnsi="Arial" w:cs="Arial"/>
                <w:b/>
                <w:bCs/>
                <w:sz w:val="20"/>
                <w:szCs w:val="20"/>
              </w:rPr>
            </w:pPr>
            <w:r w:rsidRPr="0099708B">
              <w:rPr>
                <w:rFonts w:ascii="Arial" w:hAnsi="Arial" w:cs="Arial"/>
                <w:color w:val="000000" w:themeColor="text1"/>
                <w:sz w:val="20"/>
                <w:szCs w:val="20"/>
              </w:rPr>
              <w:t>£</w:t>
            </w:r>
            <w:r w:rsidR="0B719EA3" w:rsidRPr="0099708B">
              <w:rPr>
                <w:rFonts w:ascii="Arial" w:hAnsi="Arial" w:cs="Arial"/>
                <w:color w:val="000000" w:themeColor="text1"/>
                <w:sz w:val="20"/>
                <w:szCs w:val="20"/>
              </w:rPr>
              <w:t>7,792</w:t>
            </w:r>
            <w:r w:rsidRPr="0099708B">
              <w:rPr>
                <w:rFonts w:ascii="Arial" w:hAnsi="Arial" w:cs="Arial"/>
                <w:sz w:val="20"/>
                <w:szCs w:val="20"/>
              </w:rPr>
              <w:t>,000</w:t>
            </w:r>
          </w:p>
        </w:tc>
        <w:tc>
          <w:tcPr>
            <w:tcW w:w="1380" w:type="dxa"/>
            <w:vAlign w:val="center"/>
          </w:tcPr>
          <w:p w14:paraId="21D318AC" w14:textId="5534374A" w:rsidR="00EA312F" w:rsidRPr="0099708B" w:rsidRDefault="00891FB9" w:rsidP="00C25497">
            <w:pPr>
              <w:jc w:val="right"/>
              <w:rPr>
                <w:rFonts w:ascii="Arial" w:hAnsi="Arial" w:cs="Arial"/>
                <w:b/>
                <w:bCs/>
                <w:sz w:val="20"/>
                <w:szCs w:val="20"/>
              </w:rPr>
            </w:pPr>
            <w:r w:rsidRPr="0099708B">
              <w:rPr>
                <w:rFonts w:ascii="Arial" w:hAnsi="Arial" w:cs="Arial"/>
                <w:color w:val="000000" w:themeColor="text1"/>
                <w:sz w:val="20"/>
                <w:szCs w:val="20"/>
              </w:rPr>
              <w:t>£</w:t>
            </w:r>
            <w:r w:rsidR="0B719EA3" w:rsidRPr="0099708B">
              <w:rPr>
                <w:rFonts w:ascii="Arial" w:hAnsi="Arial" w:cs="Arial"/>
                <w:color w:val="000000" w:themeColor="text1"/>
                <w:sz w:val="20"/>
                <w:szCs w:val="20"/>
              </w:rPr>
              <w:t>7,440</w:t>
            </w:r>
            <w:r w:rsidRPr="0099708B">
              <w:rPr>
                <w:rFonts w:ascii="Arial" w:hAnsi="Arial" w:cs="Arial"/>
                <w:sz w:val="20"/>
                <w:szCs w:val="20"/>
              </w:rPr>
              <w:t>,000</w:t>
            </w:r>
          </w:p>
        </w:tc>
      </w:tr>
      <w:tr w:rsidR="00EA312F" w:rsidRPr="0099708B" w14:paraId="09DCE3FE" w14:textId="77777777" w:rsidTr="00E300BE">
        <w:tc>
          <w:tcPr>
            <w:tcW w:w="4106" w:type="dxa"/>
            <w:vAlign w:val="center"/>
          </w:tcPr>
          <w:p w14:paraId="008F56DC" w14:textId="589648DB" w:rsidR="00EA312F" w:rsidRPr="0099708B" w:rsidRDefault="0B719EA3" w:rsidP="6D4EA032">
            <w:pPr>
              <w:rPr>
                <w:rFonts w:ascii="Arial" w:hAnsi="Arial" w:cs="Arial"/>
                <w:b/>
                <w:bCs/>
                <w:sz w:val="20"/>
                <w:szCs w:val="20"/>
              </w:rPr>
            </w:pPr>
            <w:r w:rsidRPr="0099708B">
              <w:rPr>
                <w:rFonts w:ascii="Arial" w:hAnsi="Arial" w:cs="Arial"/>
                <w:color w:val="000000" w:themeColor="text1"/>
                <w:sz w:val="20"/>
                <w:szCs w:val="20"/>
              </w:rPr>
              <w:t>Property</w:t>
            </w:r>
          </w:p>
        </w:tc>
        <w:tc>
          <w:tcPr>
            <w:tcW w:w="1329" w:type="dxa"/>
            <w:vAlign w:val="center"/>
          </w:tcPr>
          <w:p w14:paraId="1603E38E" w14:textId="1A3AEE87" w:rsidR="00EA312F" w:rsidRPr="0099708B" w:rsidRDefault="00891FB9" w:rsidP="00C25497">
            <w:pPr>
              <w:jc w:val="right"/>
              <w:rPr>
                <w:rFonts w:ascii="Arial" w:hAnsi="Arial" w:cs="Arial"/>
                <w:b/>
                <w:bCs/>
                <w:sz w:val="20"/>
                <w:szCs w:val="20"/>
              </w:rPr>
            </w:pPr>
            <w:r w:rsidRPr="0099708B">
              <w:rPr>
                <w:rFonts w:ascii="Arial" w:hAnsi="Arial" w:cs="Arial"/>
                <w:color w:val="000000" w:themeColor="text1"/>
                <w:sz w:val="20"/>
                <w:szCs w:val="20"/>
              </w:rPr>
              <w:t>£</w:t>
            </w:r>
            <w:r w:rsidR="0B719EA3" w:rsidRPr="0099708B">
              <w:rPr>
                <w:rFonts w:ascii="Arial" w:hAnsi="Arial" w:cs="Arial"/>
                <w:color w:val="000000" w:themeColor="text1"/>
                <w:sz w:val="20"/>
                <w:szCs w:val="20"/>
              </w:rPr>
              <w:t>1,105</w:t>
            </w:r>
            <w:r w:rsidRPr="0099708B">
              <w:rPr>
                <w:rFonts w:ascii="Arial" w:hAnsi="Arial" w:cs="Arial"/>
                <w:sz w:val="20"/>
                <w:szCs w:val="20"/>
              </w:rPr>
              <w:t>,000</w:t>
            </w:r>
          </w:p>
        </w:tc>
        <w:tc>
          <w:tcPr>
            <w:tcW w:w="1380" w:type="dxa"/>
            <w:vAlign w:val="center"/>
          </w:tcPr>
          <w:p w14:paraId="2E3D89D1" w14:textId="5D27A6BB" w:rsidR="00EA312F" w:rsidRPr="0099708B" w:rsidRDefault="00891FB9" w:rsidP="00C25497">
            <w:pPr>
              <w:jc w:val="right"/>
              <w:rPr>
                <w:rFonts w:ascii="Arial" w:hAnsi="Arial" w:cs="Arial"/>
                <w:b/>
                <w:bCs/>
                <w:sz w:val="20"/>
                <w:szCs w:val="20"/>
              </w:rPr>
            </w:pPr>
            <w:r w:rsidRPr="0099708B">
              <w:rPr>
                <w:rFonts w:ascii="Arial" w:hAnsi="Arial" w:cs="Arial"/>
                <w:color w:val="000000" w:themeColor="text1"/>
                <w:sz w:val="20"/>
                <w:szCs w:val="20"/>
              </w:rPr>
              <w:t>£</w:t>
            </w:r>
            <w:r w:rsidR="0B719EA3" w:rsidRPr="0099708B">
              <w:rPr>
                <w:rFonts w:ascii="Arial" w:hAnsi="Arial" w:cs="Arial"/>
                <w:color w:val="000000" w:themeColor="text1"/>
                <w:sz w:val="20"/>
                <w:szCs w:val="20"/>
              </w:rPr>
              <w:t>1,413</w:t>
            </w:r>
            <w:r w:rsidRPr="0099708B">
              <w:rPr>
                <w:rFonts w:ascii="Arial" w:hAnsi="Arial" w:cs="Arial"/>
                <w:sz w:val="20"/>
                <w:szCs w:val="20"/>
              </w:rPr>
              <w:t>,000</w:t>
            </w:r>
          </w:p>
        </w:tc>
      </w:tr>
      <w:tr w:rsidR="00EA312F" w:rsidRPr="0099708B" w14:paraId="02F89A1C" w14:textId="77777777" w:rsidTr="00E300BE">
        <w:tc>
          <w:tcPr>
            <w:tcW w:w="4106" w:type="dxa"/>
            <w:vAlign w:val="center"/>
          </w:tcPr>
          <w:p w14:paraId="7A2346EC" w14:textId="2AE35BCA" w:rsidR="00EA312F" w:rsidRPr="0099708B" w:rsidRDefault="0B719EA3" w:rsidP="6D4EA032">
            <w:pPr>
              <w:rPr>
                <w:rFonts w:ascii="Arial" w:hAnsi="Arial" w:cs="Arial"/>
                <w:b/>
                <w:bCs/>
                <w:sz w:val="20"/>
                <w:szCs w:val="20"/>
              </w:rPr>
            </w:pPr>
            <w:r w:rsidRPr="0099708B">
              <w:rPr>
                <w:rFonts w:ascii="Arial" w:hAnsi="Arial" w:cs="Arial"/>
                <w:color w:val="000000" w:themeColor="text1"/>
                <w:sz w:val="20"/>
                <w:szCs w:val="20"/>
              </w:rPr>
              <w:t>Other</w:t>
            </w:r>
          </w:p>
        </w:tc>
        <w:tc>
          <w:tcPr>
            <w:tcW w:w="1329" w:type="dxa"/>
            <w:vAlign w:val="center"/>
          </w:tcPr>
          <w:p w14:paraId="3664C468" w14:textId="0A592DB3" w:rsidR="00EA312F" w:rsidRPr="0099708B" w:rsidRDefault="00891FB9" w:rsidP="00C25497">
            <w:pPr>
              <w:jc w:val="right"/>
              <w:rPr>
                <w:rFonts w:ascii="Arial" w:hAnsi="Arial" w:cs="Arial"/>
                <w:b/>
                <w:bCs/>
                <w:sz w:val="20"/>
                <w:szCs w:val="20"/>
              </w:rPr>
            </w:pPr>
            <w:r w:rsidRPr="0099708B">
              <w:rPr>
                <w:rFonts w:ascii="Arial" w:hAnsi="Arial" w:cs="Arial"/>
                <w:color w:val="000000" w:themeColor="text1"/>
                <w:sz w:val="20"/>
                <w:szCs w:val="20"/>
              </w:rPr>
              <w:t>£</w:t>
            </w:r>
            <w:r w:rsidR="0B719EA3" w:rsidRPr="0099708B">
              <w:rPr>
                <w:rFonts w:ascii="Arial" w:hAnsi="Arial" w:cs="Arial"/>
                <w:color w:val="000000" w:themeColor="text1"/>
                <w:sz w:val="20"/>
                <w:szCs w:val="20"/>
              </w:rPr>
              <w:t>1,547</w:t>
            </w:r>
            <w:r w:rsidRPr="0099708B">
              <w:rPr>
                <w:rFonts w:ascii="Arial" w:hAnsi="Arial" w:cs="Arial"/>
                <w:sz w:val="20"/>
                <w:szCs w:val="20"/>
              </w:rPr>
              <w:t>,000</w:t>
            </w:r>
          </w:p>
        </w:tc>
        <w:tc>
          <w:tcPr>
            <w:tcW w:w="1380" w:type="dxa"/>
            <w:vAlign w:val="center"/>
          </w:tcPr>
          <w:p w14:paraId="52CFA4F8" w14:textId="51950683" w:rsidR="00EA312F" w:rsidRPr="0099708B" w:rsidRDefault="00891FB9" w:rsidP="00C25497">
            <w:pPr>
              <w:jc w:val="right"/>
              <w:rPr>
                <w:rFonts w:ascii="Arial" w:hAnsi="Arial" w:cs="Arial"/>
                <w:b/>
                <w:bCs/>
                <w:sz w:val="20"/>
                <w:szCs w:val="20"/>
              </w:rPr>
            </w:pPr>
            <w:r w:rsidRPr="0099708B">
              <w:rPr>
                <w:rFonts w:ascii="Arial" w:hAnsi="Arial" w:cs="Arial"/>
                <w:color w:val="000000" w:themeColor="text1"/>
                <w:sz w:val="20"/>
                <w:szCs w:val="20"/>
              </w:rPr>
              <w:t>£</w:t>
            </w:r>
            <w:r w:rsidR="0B719EA3" w:rsidRPr="0099708B">
              <w:rPr>
                <w:rFonts w:ascii="Arial" w:hAnsi="Arial" w:cs="Arial"/>
                <w:color w:val="000000" w:themeColor="text1"/>
                <w:sz w:val="20"/>
                <w:szCs w:val="20"/>
              </w:rPr>
              <w:t>2,345</w:t>
            </w:r>
            <w:r w:rsidRPr="0099708B">
              <w:rPr>
                <w:rFonts w:ascii="Arial" w:hAnsi="Arial" w:cs="Arial"/>
                <w:sz w:val="20"/>
                <w:szCs w:val="20"/>
              </w:rPr>
              <w:t>,000</w:t>
            </w:r>
          </w:p>
        </w:tc>
      </w:tr>
      <w:tr w:rsidR="004324F1" w14:paraId="33745FD1" w14:textId="77777777" w:rsidTr="00E300BE">
        <w:tc>
          <w:tcPr>
            <w:tcW w:w="4106" w:type="dxa"/>
            <w:vAlign w:val="center"/>
          </w:tcPr>
          <w:p w14:paraId="163CD9C0" w14:textId="5FDCCE7C" w:rsidR="004324F1" w:rsidRPr="00CE31F9" w:rsidRDefault="1994E427" w:rsidP="6D4EA032">
            <w:pPr>
              <w:rPr>
                <w:rFonts w:ascii="Arial" w:hAnsi="Arial" w:cs="Arial"/>
                <w:b/>
                <w:bCs/>
                <w:sz w:val="20"/>
                <w:szCs w:val="20"/>
              </w:rPr>
            </w:pPr>
            <w:r w:rsidRPr="00CE31F9">
              <w:rPr>
                <w:rFonts w:ascii="Arial" w:hAnsi="Arial" w:cs="Arial"/>
                <w:b/>
                <w:bCs/>
                <w:sz w:val="20"/>
                <w:szCs w:val="20"/>
              </w:rPr>
              <w:t>Total</w:t>
            </w:r>
          </w:p>
        </w:tc>
        <w:tc>
          <w:tcPr>
            <w:tcW w:w="1329" w:type="dxa"/>
            <w:vAlign w:val="center"/>
          </w:tcPr>
          <w:p w14:paraId="377A495C" w14:textId="20201883" w:rsidR="004324F1" w:rsidRPr="00CE31F9" w:rsidRDefault="00891FB9" w:rsidP="00C25497">
            <w:pPr>
              <w:jc w:val="right"/>
              <w:rPr>
                <w:rFonts w:ascii="Arial" w:hAnsi="Arial" w:cs="Arial"/>
                <w:b/>
                <w:bCs/>
                <w:sz w:val="20"/>
                <w:szCs w:val="20"/>
              </w:rPr>
            </w:pPr>
            <w:r w:rsidRPr="00CE31F9">
              <w:rPr>
                <w:rFonts w:ascii="Arial" w:hAnsi="Arial" w:cs="Arial"/>
                <w:b/>
                <w:bCs/>
                <w:color w:val="000000" w:themeColor="text1"/>
                <w:sz w:val="20"/>
                <w:szCs w:val="20"/>
              </w:rPr>
              <w:t>£</w:t>
            </w:r>
            <w:r w:rsidR="1994E427" w:rsidRPr="00CE31F9">
              <w:rPr>
                <w:rFonts w:ascii="Arial" w:hAnsi="Arial" w:cs="Arial"/>
                <w:b/>
                <w:bCs/>
                <w:color w:val="000000" w:themeColor="text1"/>
                <w:sz w:val="20"/>
                <w:szCs w:val="20"/>
              </w:rPr>
              <w:t>10,728</w:t>
            </w:r>
            <w:r w:rsidRPr="00CE31F9">
              <w:rPr>
                <w:rFonts w:ascii="Arial" w:hAnsi="Arial" w:cs="Arial"/>
                <w:b/>
                <w:bCs/>
                <w:sz w:val="20"/>
                <w:szCs w:val="20"/>
              </w:rPr>
              <w:t>,000</w:t>
            </w:r>
          </w:p>
        </w:tc>
        <w:tc>
          <w:tcPr>
            <w:tcW w:w="1380" w:type="dxa"/>
            <w:vAlign w:val="center"/>
          </w:tcPr>
          <w:p w14:paraId="695D1826" w14:textId="4D04F0C1" w:rsidR="004324F1" w:rsidRPr="00CE31F9" w:rsidRDefault="00891FB9" w:rsidP="00C25497">
            <w:pPr>
              <w:jc w:val="right"/>
              <w:rPr>
                <w:rFonts w:ascii="Arial" w:hAnsi="Arial" w:cs="Arial"/>
                <w:b/>
                <w:bCs/>
                <w:sz w:val="20"/>
                <w:szCs w:val="20"/>
              </w:rPr>
            </w:pPr>
            <w:r w:rsidRPr="00CE31F9">
              <w:rPr>
                <w:rFonts w:ascii="Arial" w:hAnsi="Arial" w:cs="Arial"/>
                <w:b/>
                <w:bCs/>
                <w:color w:val="000000" w:themeColor="text1"/>
                <w:sz w:val="20"/>
                <w:szCs w:val="20"/>
              </w:rPr>
              <w:t>£</w:t>
            </w:r>
            <w:r w:rsidR="1994E427" w:rsidRPr="00CE31F9">
              <w:rPr>
                <w:rFonts w:ascii="Arial" w:hAnsi="Arial" w:cs="Arial"/>
                <w:b/>
                <w:bCs/>
                <w:color w:val="000000" w:themeColor="text1"/>
                <w:sz w:val="20"/>
                <w:szCs w:val="20"/>
              </w:rPr>
              <w:t>11,526</w:t>
            </w:r>
            <w:r w:rsidRPr="00CE31F9">
              <w:rPr>
                <w:rFonts w:ascii="Arial" w:hAnsi="Arial" w:cs="Arial"/>
                <w:b/>
                <w:bCs/>
                <w:sz w:val="20"/>
                <w:szCs w:val="20"/>
              </w:rPr>
              <w:t>,000</w:t>
            </w:r>
          </w:p>
        </w:tc>
      </w:tr>
    </w:tbl>
    <w:p w14:paraId="3946ACC2" w14:textId="77777777" w:rsidR="00C70244" w:rsidRDefault="00C70244" w:rsidP="6D4EA032">
      <w:pPr>
        <w:rPr>
          <w:highlight w:val="yellow"/>
        </w:rPr>
      </w:pPr>
    </w:p>
    <w:p w14:paraId="52C9E8E2" w14:textId="14B2C669" w:rsidR="004324F1" w:rsidRPr="00CD4CF4" w:rsidRDefault="00386827" w:rsidP="6D4EA032">
      <w:pPr>
        <w:pStyle w:val="Heading3"/>
        <w:rPr>
          <w:rFonts w:eastAsia="Times New Roman"/>
          <w:lang w:eastAsia="en-GB"/>
        </w:rPr>
      </w:pPr>
      <w:r w:rsidRPr="005C7C02">
        <w:rPr>
          <w:rFonts w:eastAsia="Times New Roman"/>
          <w:lang w:eastAsia="en-GB"/>
        </w:rPr>
        <w:t xml:space="preserve">Summary of </w:t>
      </w:r>
      <w:r w:rsidRPr="00CD4CF4">
        <w:rPr>
          <w:rFonts w:eastAsia="Times New Roman"/>
          <w:lang w:eastAsia="en-GB"/>
        </w:rPr>
        <w:t>financial assumptions</w:t>
      </w:r>
    </w:p>
    <w:tbl>
      <w:tblPr>
        <w:tblStyle w:val="TableGrid"/>
        <w:tblW w:w="0" w:type="auto"/>
        <w:tblLook w:val="04A0" w:firstRow="1" w:lastRow="0" w:firstColumn="1" w:lastColumn="0" w:noHBand="0" w:noVBand="1"/>
      </w:tblPr>
      <w:tblGrid>
        <w:gridCol w:w="4106"/>
        <w:gridCol w:w="1701"/>
        <w:gridCol w:w="1559"/>
      </w:tblGrid>
      <w:tr w:rsidR="004324F1" w:rsidRPr="00CD4CF4" w14:paraId="7EC024EF" w14:textId="77777777" w:rsidTr="6D4EA032">
        <w:tc>
          <w:tcPr>
            <w:tcW w:w="4106" w:type="dxa"/>
            <w:shd w:val="clear" w:color="auto" w:fill="F2F2F2" w:themeFill="background1" w:themeFillShade="F2"/>
          </w:tcPr>
          <w:p w14:paraId="3E80CDC5" w14:textId="5BF1AC1A" w:rsidR="004324F1" w:rsidRPr="00CD4CF4" w:rsidRDefault="00386827" w:rsidP="6D4EA032">
            <w:pPr>
              <w:rPr>
                <w:rFonts w:ascii="Arial" w:hAnsi="Arial" w:cs="Arial"/>
                <w:b/>
                <w:bCs/>
                <w:sz w:val="20"/>
                <w:szCs w:val="20"/>
              </w:rPr>
            </w:pPr>
            <w:r w:rsidRPr="00CD4CF4">
              <w:rPr>
                <w:rFonts w:ascii="Arial" w:hAnsi="Arial" w:cs="Arial"/>
                <w:b/>
                <w:bCs/>
                <w:sz w:val="20"/>
                <w:szCs w:val="20"/>
              </w:rPr>
              <w:t>Summary of financial assumptions</w:t>
            </w:r>
          </w:p>
        </w:tc>
        <w:tc>
          <w:tcPr>
            <w:tcW w:w="1701" w:type="dxa"/>
            <w:shd w:val="clear" w:color="auto" w:fill="F2F2F2" w:themeFill="background1" w:themeFillShade="F2"/>
          </w:tcPr>
          <w:p w14:paraId="6E62D6C1" w14:textId="6BD0A61D" w:rsidR="004324F1" w:rsidRPr="00CD4CF4" w:rsidRDefault="1994E427" w:rsidP="00C25497">
            <w:pPr>
              <w:jc w:val="right"/>
              <w:rPr>
                <w:b/>
                <w:bCs/>
              </w:rPr>
            </w:pPr>
            <w:r w:rsidRPr="00CD4CF4">
              <w:rPr>
                <w:b/>
                <w:bCs/>
              </w:rPr>
              <w:t>2024</w:t>
            </w:r>
            <w:r w:rsidR="00386827" w:rsidRPr="00CD4CF4">
              <w:rPr>
                <w:b/>
                <w:bCs/>
              </w:rPr>
              <w:t xml:space="preserve"> %</w:t>
            </w:r>
            <w:r w:rsidR="00C25497">
              <w:rPr>
                <w:b/>
                <w:bCs/>
              </w:rPr>
              <w:t xml:space="preserve"> </w:t>
            </w:r>
            <w:r w:rsidR="00386827" w:rsidRPr="00CD4CF4">
              <w:rPr>
                <w:b/>
                <w:bCs/>
              </w:rPr>
              <w:t>p.a.</w:t>
            </w:r>
          </w:p>
        </w:tc>
        <w:tc>
          <w:tcPr>
            <w:tcW w:w="1559" w:type="dxa"/>
            <w:shd w:val="clear" w:color="auto" w:fill="F2F2F2" w:themeFill="background1" w:themeFillShade="F2"/>
          </w:tcPr>
          <w:p w14:paraId="60D5A24C" w14:textId="3E81908F" w:rsidR="004324F1" w:rsidRPr="00CD4CF4" w:rsidRDefault="1994E427" w:rsidP="00C25497">
            <w:pPr>
              <w:jc w:val="right"/>
              <w:rPr>
                <w:b/>
                <w:bCs/>
              </w:rPr>
            </w:pPr>
            <w:r w:rsidRPr="00CD4CF4">
              <w:rPr>
                <w:b/>
                <w:bCs/>
              </w:rPr>
              <w:t>2023</w:t>
            </w:r>
            <w:r w:rsidR="00386827" w:rsidRPr="00CD4CF4">
              <w:rPr>
                <w:b/>
                <w:bCs/>
              </w:rPr>
              <w:t xml:space="preserve"> %</w:t>
            </w:r>
            <w:r w:rsidR="00C25497">
              <w:rPr>
                <w:b/>
                <w:bCs/>
              </w:rPr>
              <w:t xml:space="preserve"> </w:t>
            </w:r>
            <w:r w:rsidR="00386827" w:rsidRPr="00CD4CF4">
              <w:rPr>
                <w:b/>
                <w:bCs/>
              </w:rPr>
              <w:t>p.a.</w:t>
            </w:r>
          </w:p>
        </w:tc>
      </w:tr>
      <w:tr w:rsidR="00DC5665" w:rsidRPr="00CD4CF4" w14:paraId="5A1AFAEF" w14:textId="77777777" w:rsidTr="6D4EA032">
        <w:tc>
          <w:tcPr>
            <w:tcW w:w="4106" w:type="dxa"/>
            <w:vAlign w:val="bottom"/>
          </w:tcPr>
          <w:p w14:paraId="2C55D12C" w14:textId="6BAA659C" w:rsidR="00DC5665" w:rsidRPr="00CD4CF4" w:rsidRDefault="00DC5665" w:rsidP="6D4EA032">
            <w:pPr>
              <w:rPr>
                <w:rFonts w:ascii="Arial" w:hAnsi="Arial" w:cs="Arial"/>
                <w:sz w:val="20"/>
                <w:szCs w:val="20"/>
              </w:rPr>
            </w:pPr>
            <w:r w:rsidRPr="00CD4CF4">
              <w:rPr>
                <w:rFonts w:ascii="Arial" w:hAnsi="Arial" w:cs="Arial"/>
                <w:sz w:val="20"/>
                <w:szCs w:val="20"/>
              </w:rPr>
              <w:t>Discount rate</w:t>
            </w:r>
          </w:p>
        </w:tc>
        <w:tc>
          <w:tcPr>
            <w:tcW w:w="1701" w:type="dxa"/>
            <w:vAlign w:val="center"/>
          </w:tcPr>
          <w:p w14:paraId="734651A2" w14:textId="03090A63" w:rsidR="00DC5665" w:rsidRPr="00CD4CF4" w:rsidRDefault="00DC5665" w:rsidP="00C25497">
            <w:pPr>
              <w:jc w:val="right"/>
              <w:rPr>
                <w:rFonts w:ascii="Arial" w:hAnsi="Arial" w:cs="Arial"/>
                <w:sz w:val="20"/>
                <w:szCs w:val="20"/>
              </w:rPr>
            </w:pPr>
            <w:r w:rsidRPr="00CD4CF4">
              <w:rPr>
                <w:rFonts w:ascii="Arial" w:hAnsi="Arial" w:cs="Arial"/>
                <w:color w:val="000000" w:themeColor="text1"/>
                <w:sz w:val="20"/>
                <w:szCs w:val="20"/>
              </w:rPr>
              <w:t>4.87</w:t>
            </w:r>
          </w:p>
        </w:tc>
        <w:tc>
          <w:tcPr>
            <w:tcW w:w="1559" w:type="dxa"/>
            <w:vAlign w:val="center"/>
          </w:tcPr>
          <w:p w14:paraId="6BB6AD15" w14:textId="0CE01D0F" w:rsidR="00DC5665" w:rsidRPr="00CD4CF4" w:rsidRDefault="00DC5665" w:rsidP="00C25497">
            <w:pPr>
              <w:jc w:val="right"/>
              <w:rPr>
                <w:rFonts w:ascii="Arial" w:hAnsi="Arial" w:cs="Arial"/>
                <w:sz w:val="20"/>
                <w:szCs w:val="20"/>
              </w:rPr>
            </w:pPr>
            <w:r w:rsidRPr="00CD4CF4">
              <w:rPr>
                <w:rFonts w:ascii="Arial" w:hAnsi="Arial" w:cs="Arial"/>
                <w:color w:val="000000" w:themeColor="text1"/>
                <w:sz w:val="20"/>
                <w:szCs w:val="20"/>
              </w:rPr>
              <w:t>4.88</w:t>
            </w:r>
          </w:p>
        </w:tc>
      </w:tr>
      <w:tr w:rsidR="00DC5665" w:rsidRPr="00CD4CF4" w14:paraId="74A69E9B" w14:textId="77777777" w:rsidTr="6D4EA032">
        <w:tc>
          <w:tcPr>
            <w:tcW w:w="4106" w:type="dxa"/>
            <w:vAlign w:val="bottom"/>
          </w:tcPr>
          <w:p w14:paraId="581989D9" w14:textId="0CC7788F" w:rsidR="00DC5665" w:rsidRPr="00CD4CF4" w:rsidRDefault="00DC5665" w:rsidP="6D4EA032">
            <w:pPr>
              <w:rPr>
                <w:rFonts w:ascii="Arial" w:hAnsi="Arial" w:cs="Arial"/>
                <w:b/>
                <w:bCs/>
                <w:sz w:val="20"/>
                <w:szCs w:val="20"/>
              </w:rPr>
            </w:pPr>
            <w:r w:rsidRPr="00CD4CF4">
              <w:rPr>
                <w:rFonts w:ascii="Arial" w:hAnsi="Arial" w:cs="Arial"/>
                <w:sz w:val="20"/>
                <w:szCs w:val="20"/>
              </w:rPr>
              <w:t>Price inflation (RPI)</w:t>
            </w:r>
          </w:p>
        </w:tc>
        <w:tc>
          <w:tcPr>
            <w:tcW w:w="1701" w:type="dxa"/>
            <w:vAlign w:val="center"/>
          </w:tcPr>
          <w:p w14:paraId="66CA40AB" w14:textId="5B68C195"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3.18</w:t>
            </w:r>
          </w:p>
        </w:tc>
        <w:tc>
          <w:tcPr>
            <w:tcW w:w="1559" w:type="dxa"/>
            <w:vAlign w:val="center"/>
          </w:tcPr>
          <w:p w14:paraId="781FBD1B" w14:textId="5CD75230"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3.21</w:t>
            </w:r>
          </w:p>
        </w:tc>
      </w:tr>
      <w:tr w:rsidR="00DC5665" w:rsidRPr="00CD4CF4" w14:paraId="098D29B6" w14:textId="77777777" w:rsidTr="6D4EA032">
        <w:tc>
          <w:tcPr>
            <w:tcW w:w="4106" w:type="dxa"/>
            <w:vAlign w:val="bottom"/>
          </w:tcPr>
          <w:p w14:paraId="371F8C6E" w14:textId="4B78E550" w:rsidR="00DC5665" w:rsidRPr="00CD4CF4" w:rsidRDefault="00DC5665" w:rsidP="6D4EA032">
            <w:pPr>
              <w:rPr>
                <w:rFonts w:ascii="Arial" w:hAnsi="Arial" w:cs="Arial"/>
                <w:b/>
                <w:bCs/>
                <w:sz w:val="20"/>
                <w:szCs w:val="20"/>
              </w:rPr>
            </w:pPr>
            <w:r w:rsidRPr="00CD4CF4">
              <w:rPr>
                <w:rFonts w:ascii="Arial" w:hAnsi="Arial" w:cs="Arial"/>
                <w:sz w:val="20"/>
                <w:szCs w:val="20"/>
              </w:rPr>
              <w:t>Price inflation (CPI)</w:t>
            </w:r>
          </w:p>
        </w:tc>
        <w:tc>
          <w:tcPr>
            <w:tcW w:w="1701" w:type="dxa"/>
            <w:vAlign w:val="center"/>
          </w:tcPr>
          <w:p w14:paraId="505B35FF" w14:textId="7801FAC9"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2.71</w:t>
            </w:r>
          </w:p>
        </w:tc>
        <w:tc>
          <w:tcPr>
            <w:tcW w:w="1559" w:type="dxa"/>
            <w:vAlign w:val="center"/>
          </w:tcPr>
          <w:p w14:paraId="56334FE7" w14:textId="7EFEF138"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2.86</w:t>
            </w:r>
          </w:p>
        </w:tc>
      </w:tr>
      <w:tr w:rsidR="00DC5665" w:rsidRPr="00CD4CF4" w14:paraId="453C7DEA" w14:textId="77777777" w:rsidTr="6D4EA032">
        <w:tc>
          <w:tcPr>
            <w:tcW w:w="4106" w:type="dxa"/>
            <w:vAlign w:val="bottom"/>
          </w:tcPr>
          <w:p w14:paraId="0785E7F6" w14:textId="1578E975" w:rsidR="00DC5665" w:rsidRPr="00CD4CF4" w:rsidRDefault="00DC5665" w:rsidP="6D4EA032">
            <w:pPr>
              <w:rPr>
                <w:rFonts w:ascii="Arial" w:hAnsi="Arial" w:cs="Arial"/>
                <w:b/>
                <w:bCs/>
                <w:sz w:val="20"/>
                <w:szCs w:val="20"/>
              </w:rPr>
            </w:pPr>
            <w:r w:rsidRPr="00CD4CF4">
              <w:rPr>
                <w:rFonts w:ascii="Arial" w:hAnsi="Arial" w:cs="Arial"/>
                <w:sz w:val="20"/>
                <w:szCs w:val="20"/>
              </w:rPr>
              <w:t>Earnings growth</w:t>
            </w:r>
          </w:p>
        </w:tc>
        <w:tc>
          <w:tcPr>
            <w:tcW w:w="1701" w:type="dxa"/>
            <w:vAlign w:val="center"/>
          </w:tcPr>
          <w:p w14:paraId="37208EBA" w14:textId="5AA0E792"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2.71</w:t>
            </w:r>
          </w:p>
        </w:tc>
        <w:tc>
          <w:tcPr>
            <w:tcW w:w="1559" w:type="dxa"/>
            <w:vAlign w:val="center"/>
          </w:tcPr>
          <w:p w14:paraId="77103E8C" w14:textId="69E0C379"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2.86</w:t>
            </w:r>
          </w:p>
        </w:tc>
      </w:tr>
      <w:tr w:rsidR="00DC5665" w:rsidRPr="00CD4CF4" w14:paraId="15901778" w14:textId="77777777" w:rsidTr="6D4EA032">
        <w:tc>
          <w:tcPr>
            <w:tcW w:w="4106" w:type="dxa"/>
            <w:vAlign w:val="bottom"/>
          </w:tcPr>
          <w:p w14:paraId="3CB759FE" w14:textId="6EB7E753" w:rsidR="00DC5665" w:rsidRPr="00CD4CF4" w:rsidRDefault="00DC5665" w:rsidP="6D4EA032">
            <w:pPr>
              <w:rPr>
                <w:rFonts w:ascii="Arial" w:hAnsi="Arial" w:cs="Arial"/>
                <w:b/>
                <w:bCs/>
                <w:sz w:val="20"/>
                <w:szCs w:val="20"/>
              </w:rPr>
            </w:pPr>
            <w:r w:rsidRPr="00CD4CF4">
              <w:rPr>
                <w:rFonts w:ascii="Arial" w:hAnsi="Arial" w:cs="Arial"/>
                <w:sz w:val="20"/>
                <w:szCs w:val="20"/>
              </w:rPr>
              <w:t>Deferred revaluation: RPI max 5% p.a.</w:t>
            </w:r>
          </w:p>
        </w:tc>
        <w:tc>
          <w:tcPr>
            <w:tcW w:w="1701" w:type="dxa"/>
            <w:vAlign w:val="center"/>
          </w:tcPr>
          <w:p w14:paraId="610432E6" w14:textId="20324A59"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3.18</w:t>
            </w:r>
          </w:p>
        </w:tc>
        <w:tc>
          <w:tcPr>
            <w:tcW w:w="1559" w:type="dxa"/>
            <w:vAlign w:val="center"/>
          </w:tcPr>
          <w:p w14:paraId="79218249" w14:textId="445B0116"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3.21</w:t>
            </w:r>
          </w:p>
        </w:tc>
      </w:tr>
      <w:tr w:rsidR="00DC5665" w:rsidRPr="00CD4CF4" w14:paraId="50A61030" w14:textId="77777777" w:rsidTr="6D4EA032">
        <w:tc>
          <w:tcPr>
            <w:tcW w:w="4106" w:type="dxa"/>
            <w:vAlign w:val="bottom"/>
          </w:tcPr>
          <w:p w14:paraId="4DA73B92" w14:textId="72459124" w:rsidR="00DC5665" w:rsidRPr="00CD4CF4" w:rsidRDefault="00DC5665" w:rsidP="6D4EA032">
            <w:pPr>
              <w:rPr>
                <w:rFonts w:ascii="Arial" w:hAnsi="Arial" w:cs="Arial"/>
                <w:b/>
                <w:bCs/>
                <w:sz w:val="20"/>
                <w:szCs w:val="20"/>
              </w:rPr>
            </w:pPr>
            <w:r w:rsidRPr="00CD4CF4">
              <w:rPr>
                <w:rFonts w:ascii="Arial" w:hAnsi="Arial" w:cs="Arial"/>
                <w:sz w:val="20"/>
                <w:szCs w:val="20"/>
              </w:rPr>
              <w:t>Pension increases in payment: CPI max 5% p.a.</w:t>
            </w:r>
          </w:p>
        </w:tc>
        <w:tc>
          <w:tcPr>
            <w:tcW w:w="1701" w:type="dxa"/>
            <w:vAlign w:val="center"/>
          </w:tcPr>
          <w:p w14:paraId="23A5296E" w14:textId="71DDFE59"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2.67</w:t>
            </w:r>
          </w:p>
        </w:tc>
        <w:tc>
          <w:tcPr>
            <w:tcW w:w="1559" w:type="dxa"/>
            <w:vAlign w:val="center"/>
          </w:tcPr>
          <w:p w14:paraId="12332F30" w14:textId="6C73884D"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2.79</w:t>
            </w:r>
          </w:p>
        </w:tc>
      </w:tr>
      <w:tr w:rsidR="00DC5665" w:rsidRPr="00CD4CF4" w14:paraId="04636E4C" w14:textId="77777777" w:rsidTr="6D4EA032">
        <w:tc>
          <w:tcPr>
            <w:tcW w:w="4106" w:type="dxa"/>
            <w:vAlign w:val="bottom"/>
          </w:tcPr>
          <w:p w14:paraId="0DC7F3C8" w14:textId="2740E870" w:rsidR="00DC5665" w:rsidRPr="00CD4CF4" w:rsidRDefault="00DC5665" w:rsidP="6D4EA032">
            <w:pPr>
              <w:rPr>
                <w:rFonts w:ascii="Arial" w:hAnsi="Arial" w:cs="Arial"/>
                <w:b/>
                <w:bCs/>
                <w:sz w:val="20"/>
                <w:szCs w:val="20"/>
              </w:rPr>
            </w:pPr>
            <w:r w:rsidRPr="00CD4CF4">
              <w:rPr>
                <w:rFonts w:ascii="Arial" w:hAnsi="Arial" w:cs="Arial"/>
                <w:sz w:val="20"/>
                <w:szCs w:val="20"/>
              </w:rPr>
              <w:t>Pension increases in payment: CPI max 2.5% p.a.</w:t>
            </w:r>
          </w:p>
        </w:tc>
        <w:tc>
          <w:tcPr>
            <w:tcW w:w="1701" w:type="dxa"/>
            <w:vAlign w:val="center"/>
          </w:tcPr>
          <w:p w14:paraId="4ADFFA2D" w14:textId="0021CAE9"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1.93</w:t>
            </w:r>
          </w:p>
        </w:tc>
        <w:tc>
          <w:tcPr>
            <w:tcW w:w="1559" w:type="dxa"/>
            <w:vAlign w:val="center"/>
          </w:tcPr>
          <w:p w14:paraId="0D8D64DF" w14:textId="2B72054B"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1.99</w:t>
            </w:r>
          </w:p>
        </w:tc>
      </w:tr>
      <w:tr w:rsidR="00DC5665" w:rsidRPr="00CD4CF4" w14:paraId="0B88D509" w14:textId="77777777" w:rsidTr="6D4EA032">
        <w:tc>
          <w:tcPr>
            <w:tcW w:w="4106" w:type="dxa"/>
            <w:vAlign w:val="bottom"/>
          </w:tcPr>
          <w:p w14:paraId="758AFE52" w14:textId="5041CE03" w:rsidR="00DC5665" w:rsidRPr="00CD4CF4" w:rsidRDefault="00DC5665" w:rsidP="6D4EA032">
            <w:pPr>
              <w:rPr>
                <w:rFonts w:ascii="Arial" w:hAnsi="Arial" w:cs="Arial"/>
                <w:b/>
                <w:bCs/>
                <w:sz w:val="20"/>
                <w:szCs w:val="20"/>
              </w:rPr>
            </w:pPr>
            <w:r w:rsidRPr="00CD4CF4">
              <w:rPr>
                <w:rFonts w:ascii="Arial" w:hAnsi="Arial" w:cs="Arial"/>
                <w:sz w:val="20"/>
                <w:szCs w:val="20"/>
              </w:rPr>
              <w:t>Pension increases in payment: CPI max 3% p.a.</w:t>
            </w:r>
          </w:p>
        </w:tc>
        <w:tc>
          <w:tcPr>
            <w:tcW w:w="1701" w:type="dxa"/>
            <w:vAlign w:val="center"/>
          </w:tcPr>
          <w:p w14:paraId="704B9023" w14:textId="0789210F"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2.18</w:t>
            </w:r>
          </w:p>
        </w:tc>
        <w:tc>
          <w:tcPr>
            <w:tcW w:w="1559" w:type="dxa"/>
            <w:vAlign w:val="center"/>
          </w:tcPr>
          <w:p w14:paraId="1DE594C4" w14:textId="32C5F95E" w:rsidR="00DC5665" w:rsidRPr="00CD4CF4" w:rsidRDefault="00DC5665" w:rsidP="00C25497">
            <w:pPr>
              <w:jc w:val="right"/>
              <w:rPr>
                <w:rFonts w:ascii="Arial" w:hAnsi="Arial" w:cs="Arial"/>
                <w:b/>
                <w:bCs/>
                <w:sz w:val="20"/>
                <w:szCs w:val="20"/>
              </w:rPr>
            </w:pPr>
            <w:r w:rsidRPr="00CD4CF4">
              <w:rPr>
                <w:rFonts w:ascii="Arial" w:hAnsi="Arial" w:cs="Arial"/>
                <w:color w:val="000000" w:themeColor="text1"/>
                <w:sz w:val="20"/>
                <w:szCs w:val="20"/>
              </w:rPr>
              <w:t>2.25</w:t>
            </w:r>
          </w:p>
        </w:tc>
      </w:tr>
    </w:tbl>
    <w:p w14:paraId="30A4A96A" w14:textId="7AF27863" w:rsidR="00DC5665" w:rsidRPr="00CD4CF4" w:rsidRDefault="00DC5665" w:rsidP="6D4EA032">
      <w:pPr>
        <w:spacing w:after="0" w:line="240" w:lineRule="auto"/>
        <w:rPr>
          <w:rFonts w:ascii="Arial" w:eastAsia="Times New Roman" w:hAnsi="Arial" w:cs="Arial"/>
          <w:sz w:val="20"/>
          <w:szCs w:val="20"/>
          <w:lang w:eastAsia="en-GB"/>
        </w:rPr>
      </w:pPr>
      <w:r w:rsidRPr="00CD4CF4">
        <w:lastRenderedPageBreak/>
        <w:br/>
      </w:r>
      <w:r w:rsidRPr="00CD4CF4">
        <w:rPr>
          <w:rFonts w:ascii="Arial" w:eastAsia="Times New Roman" w:hAnsi="Arial" w:cs="Arial"/>
          <w:sz w:val="20"/>
          <w:szCs w:val="20"/>
          <w:lang w:eastAsia="en-GB"/>
        </w:rPr>
        <w:t xml:space="preserve">The </w:t>
      </w:r>
      <w:r w:rsidR="0099708B" w:rsidRPr="00CD4CF4">
        <w:rPr>
          <w:rFonts w:ascii="Arial" w:eastAsia="Times New Roman" w:hAnsi="Arial" w:cs="Arial"/>
          <w:sz w:val="20"/>
          <w:szCs w:val="20"/>
          <w:lang w:eastAsia="en-GB"/>
        </w:rPr>
        <w:t>administration</w:t>
      </w:r>
      <w:r w:rsidRPr="00CD4CF4">
        <w:rPr>
          <w:rFonts w:ascii="Arial" w:eastAsia="Times New Roman" w:hAnsi="Arial" w:cs="Arial"/>
          <w:sz w:val="20"/>
          <w:szCs w:val="20"/>
          <w:lang w:eastAsia="en-GB"/>
        </w:rPr>
        <w:t xml:space="preserve"> costs for the year in respect of the defined benefit scheme were £63,140 (2023: £63,140).</w:t>
      </w:r>
    </w:p>
    <w:p w14:paraId="169237F1" w14:textId="77777777" w:rsidR="00CF2CE9" w:rsidRDefault="00CF2CE9" w:rsidP="6D4EA032">
      <w:pPr>
        <w:spacing w:after="0" w:line="240" w:lineRule="auto"/>
        <w:rPr>
          <w:rFonts w:ascii="Arial" w:eastAsia="Times New Roman" w:hAnsi="Arial" w:cs="Arial"/>
          <w:sz w:val="20"/>
          <w:szCs w:val="20"/>
          <w:highlight w:val="yellow"/>
          <w:lang w:eastAsia="en-GB"/>
        </w:rPr>
      </w:pPr>
    </w:p>
    <w:p w14:paraId="70C4A85D" w14:textId="262A0A21" w:rsidR="00CF2CE9" w:rsidRPr="009A6C6A" w:rsidRDefault="00CF2CE9" w:rsidP="6D4EA032">
      <w:pPr>
        <w:pStyle w:val="Heading2"/>
        <w:rPr>
          <w:rFonts w:eastAsia="Times New Roman"/>
          <w:lang w:eastAsia="en-GB"/>
        </w:rPr>
      </w:pPr>
      <w:bookmarkStart w:id="66" w:name="_Toc175745594"/>
      <w:bookmarkStart w:id="67" w:name="_Toc175753851"/>
      <w:bookmarkStart w:id="68" w:name="_Toc175903628"/>
      <w:bookmarkStart w:id="69" w:name="_Toc175903849"/>
      <w:bookmarkStart w:id="70" w:name="_Toc176148593"/>
      <w:r w:rsidRPr="009A6C6A">
        <w:rPr>
          <w:rFonts w:eastAsia="Times New Roman"/>
          <w:lang w:eastAsia="en-GB"/>
        </w:rPr>
        <w:t>7. Tangible fixed assets</w:t>
      </w:r>
      <w:bookmarkEnd w:id="66"/>
      <w:bookmarkEnd w:id="67"/>
      <w:bookmarkEnd w:id="68"/>
      <w:bookmarkEnd w:id="69"/>
      <w:bookmarkEnd w:id="70"/>
    </w:p>
    <w:p w14:paraId="6ECAFD1A" w14:textId="016E1306" w:rsidR="006949D5" w:rsidRPr="009A6C6A" w:rsidRDefault="006949D5" w:rsidP="6D4EA032">
      <w:pPr>
        <w:pStyle w:val="Heading3"/>
      </w:pPr>
      <w:r w:rsidRPr="009A6C6A">
        <w:t>Cost or valuation</w:t>
      </w:r>
      <w:r w:rsidR="00252549" w:rsidRPr="009A6C6A">
        <w:t xml:space="preserve"> - group</w:t>
      </w:r>
    </w:p>
    <w:tbl>
      <w:tblPr>
        <w:tblStyle w:val="TableGrid"/>
        <w:tblW w:w="9154" w:type="dxa"/>
        <w:tblLook w:val="04A0" w:firstRow="1" w:lastRow="0" w:firstColumn="1" w:lastColumn="0" w:noHBand="0" w:noVBand="1"/>
      </w:tblPr>
      <w:tblGrid>
        <w:gridCol w:w="1211"/>
        <w:gridCol w:w="1341"/>
        <w:gridCol w:w="1365"/>
        <w:gridCol w:w="1320"/>
        <w:gridCol w:w="1102"/>
        <w:gridCol w:w="1348"/>
        <w:gridCol w:w="1467"/>
      </w:tblGrid>
      <w:tr w:rsidR="006F239B" w:rsidRPr="000C2729" w14:paraId="69D1C507" w14:textId="56E9B30A" w:rsidTr="6D4EA032">
        <w:tc>
          <w:tcPr>
            <w:tcW w:w="1211" w:type="dxa"/>
            <w:shd w:val="clear" w:color="auto" w:fill="F2F2F2" w:themeFill="background1" w:themeFillShade="F2"/>
          </w:tcPr>
          <w:p w14:paraId="6287B618" w14:textId="77777777" w:rsidR="009D7F7C" w:rsidRPr="000C2729" w:rsidRDefault="60F5F1C4" w:rsidP="6D4EA032">
            <w:pPr>
              <w:rPr>
                <w:rFonts w:ascii="Arial" w:hAnsi="Arial" w:cs="Arial"/>
                <w:b/>
                <w:bCs/>
                <w:sz w:val="20"/>
                <w:szCs w:val="20"/>
              </w:rPr>
            </w:pPr>
            <w:r w:rsidRPr="000C2729">
              <w:rPr>
                <w:rFonts w:ascii="Arial" w:hAnsi="Arial" w:cs="Arial"/>
                <w:b/>
                <w:bCs/>
                <w:sz w:val="20"/>
                <w:szCs w:val="20"/>
              </w:rPr>
              <w:t>Cost or valuation</w:t>
            </w:r>
          </w:p>
          <w:p w14:paraId="300D713C" w14:textId="2BF4B61E" w:rsidR="004B49D1" w:rsidRPr="000C2729" w:rsidRDefault="004B49D1" w:rsidP="6D4EA032">
            <w:pPr>
              <w:rPr>
                <w:rFonts w:ascii="Arial" w:hAnsi="Arial" w:cs="Arial"/>
                <w:b/>
                <w:bCs/>
                <w:sz w:val="20"/>
                <w:szCs w:val="20"/>
              </w:rPr>
            </w:pPr>
          </w:p>
        </w:tc>
        <w:tc>
          <w:tcPr>
            <w:tcW w:w="1341" w:type="dxa"/>
            <w:shd w:val="clear" w:color="auto" w:fill="F2F2F2" w:themeFill="background1" w:themeFillShade="F2"/>
          </w:tcPr>
          <w:p w14:paraId="6558BB32" w14:textId="65FB6A4C" w:rsidR="004B49D1" w:rsidRPr="000C2729" w:rsidRDefault="0F9BEA72" w:rsidP="6D4EA032">
            <w:pPr>
              <w:rPr>
                <w:b/>
                <w:bCs/>
              </w:rPr>
            </w:pPr>
            <w:r w:rsidRPr="000C2729">
              <w:rPr>
                <w:rFonts w:ascii="Arial" w:hAnsi="Arial" w:cs="Arial"/>
                <w:b/>
                <w:bCs/>
                <w:sz w:val="20"/>
                <w:szCs w:val="20"/>
              </w:rPr>
              <w:t>Freehold Land and Buildings</w:t>
            </w:r>
          </w:p>
        </w:tc>
        <w:tc>
          <w:tcPr>
            <w:tcW w:w="1365" w:type="dxa"/>
            <w:shd w:val="clear" w:color="auto" w:fill="F2F2F2" w:themeFill="background1" w:themeFillShade="F2"/>
          </w:tcPr>
          <w:p w14:paraId="0EBDCB2A" w14:textId="3EC6A29A" w:rsidR="004B49D1" w:rsidRPr="000C2729" w:rsidRDefault="0F9BEA72" w:rsidP="6D4EA032">
            <w:pPr>
              <w:rPr>
                <w:b/>
                <w:bCs/>
              </w:rPr>
            </w:pPr>
            <w:r w:rsidRPr="000C2729">
              <w:rPr>
                <w:b/>
                <w:bCs/>
              </w:rPr>
              <w:t>Leasehold Land and Buildings</w:t>
            </w:r>
          </w:p>
        </w:tc>
        <w:tc>
          <w:tcPr>
            <w:tcW w:w="1320" w:type="dxa"/>
            <w:shd w:val="clear" w:color="auto" w:fill="F2F2F2" w:themeFill="background1" w:themeFillShade="F2"/>
          </w:tcPr>
          <w:p w14:paraId="2227BEDC" w14:textId="443AF408" w:rsidR="004B49D1" w:rsidRPr="000C2729" w:rsidRDefault="0F9BEA72" w:rsidP="6D4EA032">
            <w:pPr>
              <w:rPr>
                <w:b/>
                <w:bCs/>
              </w:rPr>
            </w:pPr>
            <w:r w:rsidRPr="000C2729">
              <w:rPr>
                <w:b/>
                <w:bCs/>
              </w:rPr>
              <w:t>Fixtures and Fittings</w:t>
            </w:r>
          </w:p>
        </w:tc>
        <w:tc>
          <w:tcPr>
            <w:tcW w:w="1102" w:type="dxa"/>
            <w:shd w:val="clear" w:color="auto" w:fill="F2F2F2" w:themeFill="background1" w:themeFillShade="F2"/>
          </w:tcPr>
          <w:p w14:paraId="5E865C59" w14:textId="2966E2B4" w:rsidR="004B49D1" w:rsidRPr="000C2729" w:rsidRDefault="0F9BEA72" w:rsidP="6D4EA032">
            <w:pPr>
              <w:rPr>
                <w:b/>
                <w:bCs/>
              </w:rPr>
            </w:pPr>
            <w:r w:rsidRPr="000C2729">
              <w:rPr>
                <w:b/>
                <w:bCs/>
              </w:rPr>
              <w:t>Motor Vehicles</w:t>
            </w:r>
          </w:p>
        </w:tc>
        <w:tc>
          <w:tcPr>
            <w:tcW w:w="1348" w:type="dxa"/>
            <w:shd w:val="clear" w:color="auto" w:fill="F2F2F2" w:themeFill="background1" w:themeFillShade="F2"/>
          </w:tcPr>
          <w:p w14:paraId="6391BABD" w14:textId="15554BC6" w:rsidR="004B49D1" w:rsidRPr="000C2729" w:rsidRDefault="0F9BEA72" w:rsidP="6D4EA032">
            <w:pPr>
              <w:rPr>
                <w:b/>
                <w:bCs/>
              </w:rPr>
            </w:pPr>
            <w:r w:rsidRPr="000C2729">
              <w:rPr>
                <w:b/>
                <w:bCs/>
              </w:rPr>
              <w:t>Computer Equipment</w:t>
            </w:r>
          </w:p>
        </w:tc>
        <w:tc>
          <w:tcPr>
            <w:tcW w:w="1467" w:type="dxa"/>
            <w:shd w:val="clear" w:color="auto" w:fill="F2F2F2" w:themeFill="background1" w:themeFillShade="F2"/>
          </w:tcPr>
          <w:p w14:paraId="68B5E0E4" w14:textId="79B52B74" w:rsidR="004B49D1" w:rsidRPr="000C2729" w:rsidRDefault="0F9BEA72" w:rsidP="6D4EA032">
            <w:pPr>
              <w:rPr>
                <w:b/>
                <w:bCs/>
              </w:rPr>
            </w:pPr>
            <w:r w:rsidRPr="000C2729">
              <w:rPr>
                <w:b/>
                <w:bCs/>
              </w:rPr>
              <w:t>Total</w:t>
            </w:r>
          </w:p>
        </w:tc>
      </w:tr>
      <w:tr w:rsidR="009D7F7C" w:rsidRPr="000C2729" w14:paraId="1B4297CD" w14:textId="4BE1C12B" w:rsidTr="6D4EA032">
        <w:tc>
          <w:tcPr>
            <w:tcW w:w="1211" w:type="dxa"/>
            <w:vAlign w:val="bottom"/>
          </w:tcPr>
          <w:p w14:paraId="2F8085D8" w14:textId="392B1DE5" w:rsidR="009D7F7C" w:rsidRPr="000C2729" w:rsidRDefault="60F5F1C4" w:rsidP="6D4EA032">
            <w:pPr>
              <w:rPr>
                <w:rFonts w:ascii="Arial" w:hAnsi="Arial" w:cs="Arial"/>
                <w:sz w:val="20"/>
                <w:szCs w:val="20"/>
              </w:rPr>
            </w:pPr>
            <w:proofErr w:type="gramStart"/>
            <w:r w:rsidRPr="000C2729">
              <w:rPr>
                <w:rFonts w:ascii="Arial" w:hAnsi="Arial" w:cs="Arial"/>
                <w:sz w:val="20"/>
                <w:szCs w:val="20"/>
              </w:rPr>
              <w:t>At</w:t>
            </w:r>
            <w:proofErr w:type="gramEnd"/>
            <w:r w:rsidRPr="000C2729">
              <w:rPr>
                <w:rFonts w:ascii="Arial" w:hAnsi="Arial" w:cs="Arial"/>
                <w:sz w:val="20"/>
                <w:szCs w:val="20"/>
              </w:rPr>
              <w:t xml:space="preserve"> 1 April 2023</w:t>
            </w:r>
          </w:p>
        </w:tc>
        <w:tc>
          <w:tcPr>
            <w:tcW w:w="1341" w:type="dxa"/>
            <w:vAlign w:val="bottom"/>
          </w:tcPr>
          <w:p w14:paraId="7243F2CD" w14:textId="619B0FB6" w:rsidR="009D7F7C" w:rsidRPr="000C2729" w:rsidRDefault="60F5F1C4" w:rsidP="00C25497">
            <w:pPr>
              <w:jc w:val="right"/>
              <w:rPr>
                <w:rFonts w:ascii="Arial" w:hAnsi="Arial" w:cs="Arial"/>
                <w:sz w:val="20"/>
                <w:szCs w:val="20"/>
              </w:rPr>
            </w:pPr>
            <w:r w:rsidRPr="000C2729">
              <w:rPr>
                <w:rFonts w:ascii="Arial" w:hAnsi="Arial" w:cs="Arial"/>
                <w:sz w:val="18"/>
                <w:szCs w:val="18"/>
              </w:rPr>
              <w:t xml:space="preserve">      </w:t>
            </w:r>
            <w:r w:rsidRPr="000C2729">
              <w:rPr>
                <w:rFonts w:ascii="Arial" w:hAnsi="Arial" w:cs="Arial"/>
                <w:sz w:val="20"/>
                <w:szCs w:val="20"/>
              </w:rPr>
              <w:t xml:space="preserve">£34,014,998 </w:t>
            </w:r>
          </w:p>
        </w:tc>
        <w:tc>
          <w:tcPr>
            <w:tcW w:w="1365" w:type="dxa"/>
            <w:vAlign w:val="bottom"/>
          </w:tcPr>
          <w:p w14:paraId="709B8350" w14:textId="2D513CAC" w:rsidR="009D7F7C" w:rsidRPr="000C2729" w:rsidRDefault="60F5F1C4" w:rsidP="00C25497">
            <w:pPr>
              <w:jc w:val="right"/>
              <w:rPr>
                <w:rFonts w:ascii="Arial" w:hAnsi="Arial" w:cs="Arial"/>
                <w:sz w:val="20"/>
                <w:szCs w:val="20"/>
              </w:rPr>
            </w:pPr>
            <w:r w:rsidRPr="000C2729">
              <w:rPr>
                <w:rFonts w:ascii="Arial" w:hAnsi="Arial" w:cs="Arial"/>
                <w:sz w:val="20"/>
                <w:szCs w:val="20"/>
              </w:rPr>
              <w:t xml:space="preserve">£1,085,637 </w:t>
            </w:r>
          </w:p>
        </w:tc>
        <w:tc>
          <w:tcPr>
            <w:tcW w:w="1320" w:type="dxa"/>
            <w:vAlign w:val="bottom"/>
          </w:tcPr>
          <w:p w14:paraId="190977B8" w14:textId="26546936" w:rsidR="009D7F7C" w:rsidRPr="000C2729" w:rsidRDefault="60F5F1C4" w:rsidP="00C25497">
            <w:pPr>
              <w:jc w:val="right"/>
              <w:rPr>
                <w:rFonts w:ascii="Arial" w:hAnsi="Arial" w:cs="Arial"/>
                <w:sz w:val="20"/>
                <w:szCs w:val="20"/>
              </w:rPr>
            </w:pPr>
            <w:r w:rsidRPr="000C2729">
              <w:rPr>
                <w:rFonts w:ascii="Arial" w:hAnsi="Arial" w:cs="Arial"/>
                <w:sz w:val="20"/>
                <w:szCs w:val="20"/>
              </w:rPr>
              <w:t xml:space="preserve">£3,274,148 </w:t>
            </w:r>
          </w:p>
        </w:tc>
        <w:tc>
          <w:tcPr>
            <w:tcW w:w="1102" w:type="dxa"/>
            <w:vAlign w:val="bottom"/>
          </w:tcPr>
          <w:p w14:paraId="2EBC7B91" w14:textId="476938FD" w:rsidR="009D7F7C" w:rsidRPr="000C2729" w:rsidRDefault="60F5F1C4" w:rsidP="00C25497">
            <w:pPr>
              <w:jc w:val="right"/>
              <w:rPr>
                <w:rFonts w:ascii="Arial" w:hAnsi="Arial" w:cs="Arial"/>
                <w:color w:val="000000"/>
                <w:sz w:val="20"/>
                <w:szCs w:val="20"/>
              </w:rPr>
            </w:pPr>
            <w:r w:rsidRPr="000C2729">
              <w:rPr>
                <w:rFonts w:ascii="Arial" w:hAnsi="Arial" w:cs="Arial"/>
                <w:sz w:val="20"/>
                <w:szCs w:val="20"/>
              </w:rPr>
              <w:t xml:space="preserve">£142,799 </w:t>
            </w:r>
          </w:p>
        </w:tc>
        <w:tc>
          <w:tcPr>
            <w:tcW w:w="1348" w:type="dxa"/>
            <w:vAlign w:val="bottom"/>
          </w:tcPr>
          <w:p w14:paraId="0FDD4790" w14:textId="4AE468C2" w:rsidR="009D7F7C" w:rsidRPr="000C2729" w:rsidRDefault="60F5F1C4" w:rsidP="00C25497">
            <w:pPr>
              <w:jc w:val="right"/>
              <w:rPr>
                <w:rFonts w:ascii="Arial" w:hAnsi="Arial" w:cs="Arial"/>
                <w:color w:val="000000"/>
                <w:sz w:val="20"/>
                <w:szCs w:val="20"/>
              </w:rPr>
            </w:pPr>
            <w:r w:rsidRPr="000C2729">
              <w:rPr>
                <w:rFonts w:ascii="Arial" w:hAnsi="Arial" w:cs="Arial"/>
                <w:sz w:val="20"/>
                <w:szCs w:val="20"/>
              </w:rPr>
              <w:t xml:space="preserve">£516,929 </w:t>
            </w:r>
          </w:p>
        </w:tc>
        <w:tc>
          <w:tcPr>
            <w:tcW w:w="1467" w:type="dxa"/>
            <w:vAlign w:val="bottom"/>
          </w:tcPr>
          <w:p w14:paraId="370F29A4" w14:textId="19800C87" w:rsidR="009D7F7C" w:rsidRPr="000C2729" w:rsidRDefault="60F5F1C4" w:rsidP="00C25497">
            <w:pPr>
              <w:jc w:val="right"/>
              <w:rPr>
                <w:rFonts w:ascii="Arial" w:hAnsi="Arial" w:cs="Arial"/>
                <w:b/>
                <w:bCs/>
                <w:color w:val="000000"/>
                <w:sz w:val="20"/>
                <w:szCs w:val="20"/>
              </w:rPr>
            </w:pPr>
            <w:r w:rsidRPr="000C2729">
              <w:rPr>
                <w:rFonts w:ascii="Arial" w:hAnsi="Arial" w:cs="Arial"/>
                <w:b/>
                <w:bCs/>
                <w:sz w:val="18"/>
                <w:szCs w:val="18"/>
              </w:rPr>
              <w:t xml:space="preserve">    </w:t>
            </w:r>
            <w:r w:rsidRPr="000C2729">
              <w:rPr>
                <w:rFonts w:ascii="Arial" w:hAnsi="Arial" w:cs="Arial"/>
                <w:b/>
                <w:bCs/>
                <w:sz w:val="20"/>
                <w:szCs w:val="20"/>
              </w:rPr>
              <w:t xml:space="preserve">£39,034,511 </w:t>
            </w:r>
          </w:p>
        </w:tc>
      </w:tr>
      <w:tr w:rsidR="009D7F7C" w:rsidRPr="000C2729" w14:paraId="6B644357" w14:textId="128FF764" w:rsidTr="6D4EA032">
        <w:tc>
          <w:tcPr>
            <w:tcW w:w="1211" w:type="dxa"/>
            <w:vAlign w:val="bottom"/>
          </w:tcPr>
          <w:p w14:paraId="64C651A9" w14:textId="01D2C3DB" w:rsidR="009D7F7C" w:rsidRPr="000C2729" w:rsidRDefault="60F5F1C4" w:rsidP="6D4EA032">
            <w:pPr>
              <w:rPr>
                <w:rFonts w:ascii="Arial" w:hAnsi="Arial" w:cs="Arial"/>
                <w:b/>
                <w:bCs/>
                <w:sz w:val="20"/>
                <w:szCs w:val="20"/>
              </w:rPr>
            </w:pPr>
            <w:r w:rsidRPr="000C2729">
              <w:rPr>
                <w:rFonts w:ascii="Arial" w:hAnsi="Arial" w:cs="Arial"/>
                <w:sz w:val="20"/>
                <w:szCs w:val="20"/>
              </w:rPr>
              <w:t>Additions</w:t>
            </w:r>
          </w:p>
        </w:tc>
        <w:tc>
          <w:tcPr>
            <w:tcW w:w="1341" w:type="dxa"/>
            <w:vAlign w:val="bottom"/>
          </w:tcPr>
          <w:p w14:paraId="3EE90795" w14:textId="14B6AA09" w:rsidR="009D7F7C" w:rsidRPr="000C2729" w:rsidRDefault="60F5F1C4" w:rsidP="00C25497">
            <w:pPr>
              <w:jc w:val="right"/>
              <w:rPr>
                <w:rFonts w:ascii="Arial" w:hAnsi="Arial" w:cs="Arial"/>
                <w:b/>
                <w:bCs/>
                <w:sz w:val="20"/>
                <w:szCs w:val="20"/>
              </w:rPr>
            </w:pPr>
            <w:r w:rsidRPr="000C2729">
              <w:rPr>
                <w:rFonts w:ascii="Arial" w:hAnsi="Arial" w:cs="Arial"/>
                <w:sz w:val="20"/>
                <w:szCs w:val="20"/>
              </w:rPr>
              <w:t xml:space="preserve">        £687,230 </w:t>
            </w:r>
          </w:p>
        </w:tc>
        <w:tc>
          <w:tcPr>
            <w:tcW w:w="1365" w:type="dxa"/>
            <w:vAlign w:val="bottom"/>
          </w:tcPr>
          <w:p w14:paraId="2737B775" w14:textId="6B4B3AAF" w:rsidR="009D7F7C" w:rsidRPr="008C632D" w:rsidRDefault="008C632D" w:rsidP="00C25497">
            <w:pPr>
              <w:jc w:val="right"/>
              <w:rPr>
                <w:rFonts w:ascii="Arial" w:hAnsi="Arial" w:cs="Arial"/>
                <w:sz w:val="20"/>
                <w:szCs w:val="20"/>
              </w:rPr>
            </w:pPr>
            <w:r w:rsidRPr="008C632D">
              <w:rPr>
                <w:rFonts w:ascii="Arial" w:hAnsi="Arial" w:cs="Arial"/>
                <w:sz w:val="20"/>
                <w:szCs w:val="20"/>
              </w:rPr>
              <w:t>0</w:t>
            </w:r>
          </w:p>
        </w:tc>
        <w:tc>
          <w:tcPr>
            <w:tcW w:w="1320" w:type="dxa"/>
            <w:vAlign w:val="bottom"/>
          </w:tcPr>
          <w:p w14:paraId="1F85CF09" w14:textId="0F550E5E" w:rsidR="009D7F7C" w:rsidRPr="000C2729" w:rsidRDefault="60F5F1C4" w:rsidP="00C25497">
            <w:pPr>
              <w:jc w:val="right"/>
              <w:rPr>
                <w:rFonts w:ascii="Arial" w:hAnsi="Arial" w:cs="Arial"/>
                <w:b/>
                <w:bCs/>
                <w:sz w:val="20"/>
                <w:szCs w:val="20"/>
              </w:rPr>
            </w:pPr>
            <w:r w:rsidRPr="000C2729">
              <w:rPr>
                <w:rFonts w:ascii="Arial" w:hAnsi="Arial" w:cs="Arial"/>
                <w:sz w:val="20"/>
                <w:szCs w:val="20"/>
              </w:rPr>
              <w:t xml:space="preserve">£445,921 </w:t>
            </w:r>
          </w:p>
        </w:tc>
        <w:tc>
          <w:tcPr>
            <w:tcW w:w="1102" w:type="dxa"/>
            <w:vAlign w:val="bottom"/>
          </w:tcPr>
          <w:p w14:paraId="38128328" w14:textId="2ABC2C63" w:rsidR="009D7F7C" w:rsidRPr="000C2729" w:rsidRDefault="60F5F1C4" w:rsidP="00C25497">
            <w:pPr>
              <w:jc w:val="right"/>
              <w:rPr>
                <w:rFonts w:ascii="Arial" w:hAnsi="Arial" w:cs="Arial"/>
                <w:color w:val="000000"/>
                <w:sz w:val="20"/>
                <w:szCs w:val="20"/>
              </w:rPr>
            </w:pPr>
            <w:r w:rsidRPr="000C2729">
              <w:rPr>
                <w:rFonts w:ascii="Arial" w:hAnsi="Arial" w:cs="Arial"/>
                <w:sz w:val="20"/>
                <w:szCs w:val="20"/>
              </w:rPr>
              <w:t xml:space="preserve">£42,550 </w:t>
            </w:r>
          </w:p>
        </w:tc>
        <w:tc>
          <w:tcPr>
            <w:tcW w:w="1348" w:type="dxa"/>
            <w:vAlign w:val="bottom"/>
          </w:tcPr>
          <w:p w14:paraId="393E687A" w14:textId="3793BC2F" w:rsidR="009D7F7C" w:rsidRPr="000C2729" w:rsidRDefault="60F5F1C4" w:rsidP="00C25497">
            <w:pPr>
              <w:jc w:val="right"/>
              <w:rPr>
                <w:rFonts w:ascii="Arial" w:hAnsi="Arial" w:cs="Arial"/>
                <w:color w:val="000000"/>
                <w:sz w:val="20"/>
                <w:szCs w:val="20"/>
              </w:rPr>
            </w:pPr>
            <w:r w:rsidRPr="000C2729">
              <w:rPr>
                <w:rFonts w:ascii="Arial" w:hAnsi="Arial" w:cs="Arial"/>
                <w:sz w:val="20"/>
                <w:szCs w:val="20"/>
              </w:rPr>
              <w:t xml:space="preserve">£49,409 </w:t>
            </w:r>
          </w:p>
        </w:tc>
        <w:tc>
          <w:tcPr>
            <w:tcW w:w="1467" w:type="dxa"/>
            <w:vAlign w:val="bottom"/>
          </w:tcPr>
          <w:p w14:paraId="2A3AED15" w14:textId="079DEAE3" w:rsidR="009D7F7C" w:rsidRPr="000C2729" w:rsidRDefault="60F5F1C4" w:rsidP="00C25497">
            <w:pPr>
              <w:jc w:val="right"/>
              <w:rPr>
                <w:rFonts w:ascii="Arial" w:hAnsi="Arial" w:cs="Arial"/>
                <w:b/>
                <w:bCs/>
                <w:color w:val="000000"/>
                <w:sz w:val="20"/>
                <w:szCs w:val="20"/>
              </w:rPr>
            </w:pPr>
            <w:r w:rsidRPr="000C2729">
              <w:rPr>
                <w:rFonts w:ascii="Arial" w:hAnsi="Arial" w:cs="Arial"/>
                <w:b/>
                <w:bCs/>
                <w:sz w:val="20"/>
                <w:szCs w:val="20"/>
              </w:rPr>
              <w:t xml:space="preserve">£1,225,110 </w:t>
            </w:r>
          </w:p>
        </w:tc>
      </w:tr>
      <w:tr w:rsidR="009D7F7C" w:rsidRPr="000C2729" w14:paraId="7CE7739F" w14:textId="1CAF0E50" w:rsidTr="6D4EA032">
        <w:tc>
          <w:tcPr>
            <w:tcW w:w="1211" w:type="dxa"/>
            <w:vAlign w:val="bottom"/>
          </w:tcPr>
          <w:p w14:paraId="00784DDB" w14:textId="6CEE01C4" w:rsidR="009D7F7C" w:rsidRPr="000C2729" w:rsidRDefault="60F5F1C4" w:rsidP="6D4EA032">
            <w:pPr>
              <w:rPr>
                <w:rFonts w:ascii="Arial" w:hAnsi="Arial" w:cs="Arial"/>
                <w:b/>
                <w:bCs/>
                <w:sz w:val="20"/>
                <w:szCs w:val="20"/>
              </w:rPr>
            </w:pPr>
            <w:r w:rsidRPr="000C2729">
              <w:rPr>
                <w:rFonts w:ascii="Arial" w:hAnsi="Arial" w:cs="Arial"/>
                <w:sz w:val="20"/>
                <w:szCs w:val="20"/>
              </w:rPr>
              <w:t>Transfer to current asset</w:t>
            </w:r>
          </w:p>
        </w:tc>
        <w:tc>
          <w:tcPr>
            <w:tcW w:w="1341" w:type="dxa"/>
            <w:vAlign w:val="bottom"/>
          </w:tcPr>
          <w:p w14:paraId="581D80E7" w14:textId="7B0376F0" w:rsidR="009D7F7C" w:rsidRPr="000C2729" w:rsidRDefault="60F5F1C4" w:rsidP="00C25497">
            <w:pPr>
              <w:jc w:val="right"/>
              <w:rPr>
                <w:rFonts w:ascii="Arial" w:hAnsi="Arial" w:cs="Arial"/>
                <w:b/>
                <w:bCs/>
                <w:sz w:val="20"/>
                <w:szCs w:val="20"/>
              </w:rPr>
            </w:pPr>
            <w:r w:rsidRPr="000C2729">
              <w:rPr>
                <w:rFonts w:ascii="Arial" w:hAnsi="Arial" w:cs="Arial"/>
                <w:sz w:val="20"/>
                <w:szCs w:val="20"/>
              </w:rPr>
              <w:t xml:space="preserve">    </w:t>
            </w:r>
            <w:r w:rsidR="008C632D">
              <w:rPr>
                <w:rFonts w:ascii="Arial" w:hAnsi="Arial" w:cs="Arial"/>
                <w:sz w:val="20"/>
                <w:szCs w:val="20"/>
              </w:rPr>
              <w:t>-</w:t>
            </w:r>
            <w:r w:rsidRPr="000C2729">
              <w:rPr>
                <w:rFonts w:ascii="Arial" w:hAnsi="Arial" w:cs="Arial"/>
                <w:sz w:val="20"/>
                <w:szCs w:val="20"/>
              </w:rPr>
              <w:t>£224,111</w:t>
            </w:r>
          </w:p>
        </w:tc>
        <w:tc>
          <w:tcPr>
            <w:tcW w:w="1365" w:type="dxa"/>
            <w:vAlign w:val="bottom"/>
          </w:tcPr>
          <w:p w14:paraId="224F77BE" w14:textId="1E64FE95" w:rsidR="009D7F7C" w:rsidRPr="008C632D" w:rsidRDefault="008C632D" w:rsidP="00C25497">
            <w:pPr>
              <w:jc w:val="right"/>
              <w:rPr>
                <w:rFonts w:ascii="Arial" w:hAnsi="Arial" w:cs="Arial"/>
                <w:sz w:val="20"/>
                <w:szCs w:val="20"/>
              </w:rPr>
            </w:pPr>
            <w:r w:rsidRPr="008C632D">
              <w:rPr>
                <w:rFonts w:ascii="Arial" w:hAnsi="Arial" w:cs="Arial"/>
                <w:sz w:val="20"/>
                <w:szCs w:val="20"/>
              </w:rPr>
              <w:t>0</w:t>
            </w:r>
          </w:p>
        </w:tc>
        <w:tc>
          <w:tcPr>
            <w:tcW w:w="1320" w:type="dxa"/>
            <w:vAlign w:val="bottom"/>
          </w:tcPr>
          <w:p w14:paraId="5DB17BCE" w14:textId="631E6385" w:rsidR="009D7F7C" w:rsidRPr="008C632D" w:rsidRDefault="008C632D" w:rsidP="00C25497">
            <w:pPr>
              <w:jc w:val="right"/>
              <w:rPr>
                <w:rFonts w:ascii="Arial" w:hAnsi="Arial" w:cs="Arial"/>
                <w:sz w:val="20"/>
                <w:szCs w:val="20"/>
              </w:rPr>
            </w:pPr>
            <w:r w:rsidRPr="008C632D">
              <w:rPr>
                <w:rFonts w:ascii="Arial" w:hAnsi="Arial" w:cs="Arial"/>
                <w:sz w:val="20"/>
                <w:szCs w:val="20"/>
              </w:rPr>
              <w:t>0</w:t>
            </w:r>
          </w:p>
        </w:tc>
        <w:tc>
          <w:tcPr>
            <w:tcW w:w="1102" w:type="dxa"/>
            <w:vAlign w:val="bottom"/>
          </w:tcPr>
          <w:p w14:paraId="02C4C891" w14:textId="0A68DAEF" w:rsidR="009D7F7C" w:rsidRPr="008C632D" w:rsidRDefault="008C632D" w:rsidP="00C25497">
            <w:pPr>
              <w:jc w:val="right"/>
              <w:rPr>
                <w:rFonts w:ascii="Arial" w:hAnsi="Arial" w:cs="Arial"/>
                <w:color w:val="000000"/>
                <w:sz w:val="20"/>
                <w:szCs w:val="20"/>
              </w:rPr>
            </w:pPr>
            <w:r w:rsidRPr="008C632D">
              <w:rPr>
                <w:rFonts w:ascii="Arial" w:hAnsi="Arial" w:cs="Arial"/>
                <w:color w:val="000000"/>
                <w:sz w:val="20"/>
                <w:szCs w:val="20"/>
              </w:rPr>
              <w:t>0</w:t>
            </w:r>
          </w:p>
        </w:tc>
        <w:tc>
          <w:tcPr>
            <w:tcW w:w="1348" w:type="dxa"/>
            <w:vAlign w:val="bottom"/>
          </w:tcPr>
          <w:p w14:paraId="524F0A50" w14:textId="368F497D" w:rsidR="009D7F7C" w:rsidRPr="000C2729" w:rsidRDefault="008C632D" w:rsidP="00C25497">
            <w:pPr>
              <w:jc w:val="right"/>
              <w:rPr>
                <w:rFonts w:ascii="Arial" w:hAnsi="Arial" w:cs="Arial"/>
                <w:color w:val="000000"/>
                <w:sz w:val="20"/>
                <w:szCs w:val="20"/>
              </w:rPr>
            </w:pPr>
            <w:r>
              <w:rPr>
                <w:rFonts w:ascii="Arial" w:hAnsi="Arial" w:cs="Arial"/>
                <w:color w:val="000000"/>
                <w:sz w:val="20"/>
                <w:szCs w:val="20"/>
              </w:rPr>
              <w:t>0</w:t>
            </w:r>
          </w:p>
        </w:tc>
        <w:tc>
          <w:tcPr>
            <w:tcW w:w="1467" w:type="dxa"/>
            <w:vAlign w:val="bottom"/>
          </w:tcPr>
          <w:p w14:paraId="3D4B7C47" w14:textId="63CB7BBF" w:rsidR="009D7F7C" w:rsidRPr="000C2729" w:rsidRDefault="008C632D" w:rsidP="00C25497">
            <w:pPr>
              <w:jc w:val="right"/>
              <w:rPr>
                <w:rFonts w:ascii="Arial" w:hAnsi="Arial" w:cs="Arial"/>
                <w:b/>
                <w:bCs/>
                <w:color w:val="000000"/>
                <w:sz w:val="20"/>
                <w:szCs w:val="20"/>
              </w:rPr>
            </w:pPr>
            <w:r>
              <w:rPr>
                <w:rFonts w:ascii="Arial" w:hAnsi="Arial" w:cs="Arial"/>
                <w:b/>
                <w:bCs/>
                <w:sz w:val="20"/>
                <w:szCs w:val="20"/>
              </w:rPr>
              <w:t>-</w:t>
            </w:r>
            <w:r w:rsidR="60F5F1C4" w:rsidRPr="000C2729">
              <w:rPr>
                <w:rFonts w:ascii="Arial" w:hAnsi="Arial" w:cs="Arial"/>
                <w:b/>
                <w:bCs/>
                <w:sz w:val="20"/>
                <w:szCs w:val="20"/>
              </w:rPr>
              <w:t>£224,111</w:t>
            </w:r>
          </w:p>
        </w:tc>
      </w:tr>
      <w:tr w:rsidR="009D7F7C" w:rsidRPr="000C2729" w14:paraId="4C9DD363" w14:textId="3EF90ACC" w:rsidTr="6D4EA032">
        <w:tc>
          <w:tcPr>
            <w:tcW w:w="1211" w:type="dxa"/>
            <w:vAlign w:val="bottom"/>
          </w:tcPr>
          <w:p w14:paraId="7357176C" w14:textId="48C6C76E" w:rsidR="009D7F7C" w:rsidRPr="000C2729" w:rsidRDefault="60F5F1C4" w:rsidP="6D4EA032">
            <w:pPr>
              <w:rPr>
                <w:rFonts w:ascii="Arial" w:hAnsi="Arial" w:cs="Arial"/>
                <w:b/>
                <w:bCs/>
                <w:sz w:val="20"/>
                <w:szCs w:val="20"/>
              </w:rPr>
            </w:pPr>
            <w:proofErr w:type="gramStart"/>
            <w:r w:rsidRPr="000C2729">
              <w:rPr>
                <w:rFonts w:ascii="Arial" w:hAnsi="Arial" w:cs="Arial"/>
                <w:b/>
                <w:bCs/>
                <w:sz w:val="20"/>
                <w:szCs w:val="20"/>
              </w:rPr>
              <w:t>At</w:t>
            </w:r>
            <w:proofErr w:type="gramEnd"/>
            <w:r w:rsidRPr="000C2729">
              <w:rPr>
                <w:rFonts w:ascii="Arial" w:hAnsi="Arial" w:cs="Arial"/>
                <w:b/>
                <w:bCs/>
                <w:sz w:val="20"/>
                <w:szCs w:val="20"/>
              </w:rPr>
              <w:t xml:space="preserve"> 31 March 2024</w:t>
            </w:r>
          </w:p>
        </w:tc>
        <w:tc>
          <w:tcPr>
            <w:tcW w:w="1341" w:type="dxa"/>
            <w:vAlign w:val="bottom"/>
          </w:tcPr>
          <w:p w14:paraId="4910F842" w14:textId="744D00D6" w:rsidR="009D7F7C" w:rsidRPr="000C2729" w:rsidRDefault="60F5F1C4" w:rsidP="00C25497">
            <w:pPr>
              <w:jc w:val="right"/>
              <w:rPr>
                <w:rFonts w:ascii="Arial" w:hAnsi="Arial" w:cs="Arial"/>
                <w:b/>
                <w:bCs/>
                <w:sz w:val="20"/>
                <w:szCs w:val="20"/>
              </w:rPr>
            </w:pPr>
            <w:r w:rsidRPr="000C2729">
              <w:rPr>
                <w:rFonts w:ascii="Arial" w:hAnsi="Arial" w:cs="Arial"/>
                <w:b/>
                <w:bCs/>
                <w:sz w:val="20"/>
                <w:szCs w:val="20"/>
              </w:rPr>
              <w:t xml:space="preserve">   £34,478,117 </w:t>
            </w:r>
          </w:p>
        </w:tc>
        <w:tc>
          <w:tcPr>
            <w:tcW w:w="1365" w:type="dxa"/>
            <w:vAlign w:val="bottom"/>
          </w:tcPr>
          <w:p w14:paraId="6F2A923A" w14:textId="3351819E" w:rsidR="009D7F7C" w:rsidRPr="000C2729" w:rsidRDefault="60F5F1C4" w:rsidP="00C25497">
            <w:pPr>
              <w:jc w:val="right"/>
              <w:rPr>
                <w:rFonts w:ascii="Arial" w:hAnsi="Arial" w:cs="Arial"/>
                <w:b/>
                <w:bCs/>
                <w:sz w:val="20"/>
                <w:szCs w:val="20"/>
              </w:rPr>
            </w:pPr>
            <w:r w:rsidRPr="000C2729">
              <w:rPr>
                <w:rFonts w:ascii="Arial" w:hAnsi="Arial" w:cs="Arial"/>
                <w:b/>
                <w:bCs/>
                <w:sz w:val="20"/>
                <w:szCs w:val="20"/>
              </w:rPr>
              <w:t xml:space="preserve">£1,085,637 </w:t>
            </w:r>
          </w:p>
        </w:tc>
        <w:tc>
          <w:tcPr>
            <w:tcW w:w="1320" w:type="dxa"/>
            <w:vAlign w:val="bottom"/>
          </w:tcPr>
          <w:p w14:paraId="4F38AEFC" w14:textId="7901716C" w:rsidR="009D7F7C" w:rsidRPr="000C2729" w:rsidRDefault="60F5F1C4" w:rsidP="00C25497">
            <w:pPr>
              <w:jc w:val="right"/>
              <w:rPr>
                <w:rFonts w:ascii="Arial" w:hAnsi="Arial" w:cs="Arial"/>
                <w:b/>
                <w:bCs/>
                <w:sz w:val="20"/>
                <w:szCs w:val="20"/>
              </w:rPr>
            </w:pPr>
            <w:r w:rsidRPr="000C2729">
              <w:rPr>
                <w:rFonts w:ascii="Arial" w:hAnsi="Arial" w:cs="Arial"/>
                <w:b/>
                <w:bCs/>
                <w:sz w:val="20"/>
                <w:szCs w:val="20"/>
              </w:rPr>
              <w:t xml:space="preserve">£3,720,069 </w:t>
            </w:r>
          </w:p>
        </w:tc>
        <w:tc>
          <w:tcPr>
            <w:tcW w:w="1102" w:type="dxa"/>
            <w:vAlign w:val="bottom"/>
          </w:tcPr>
          <w:p w14:paraId="732001F5" w14:textId="12470DAD" w:rsidR="009D7F7C" w:rsidRPr="000C2729" w:rsidRDefault="60F5F1C4" w:rsidP="00C25497">
            <w:pPr>
              <w:jc w:val="right"/>
              <w:rPr>
                <w:rFonts w:ascii="Arial" w:hAnsi="Arial" w:cs="Arial"/>
                <w:b/>
                <w:bCs/>
                <w:color w:val="000000"/>
                <w:sz w:val="20"/>
                <w:szCs w:val="20"/>
              </w:rPr>
            </w:pPr>
            <w:r w:rsidRPr="000C2729">
              <w:rPr>
                <w:rFonts w:ascii="Arial" w:hAnsi="Arial" w:cs="Arial"/>
                <w:b/>
                <w:bCs/>
                <w:sz w:val="20"/>
                <w:szCs w:val="20"/>
              </w:rPr>
              <w:t xml:space="preserve">£185,349 </w:t>
            </w:r>
          </w:p>
        </w:tc>
        <w:tc>
          <w:tcPr>
            <w:tcW w:w="1348" w:type="dxa"/>
            <w:vAlign w:val="bottom"/>
          </w:tcPr>
          <w:p w14:paraId="2DF809A5" w14:textId="65AF84A1" w:rsidR="009D7F7C" w:rsidRPr="000C2729" w:rsidRDefault="60F5F1C4" w:rsidP="00C25497">
            <w:pPr>
              <w:jc w:val="right"/>
              <w:rPr>
                <w:rFonts w:ascii="Arial" w:hAnsi="Arial" w:cs="Arial"/>
                <w:b/>
                <w:bCs/>
                <w:color w:val="000000"/>
                <w:sz w:val="20"/>
                <w:szCs w:val="20"/>
              </w:rPr>
            </w:pPr>
            <w:r w:rsidRPr="000C2729">
              <w:rPr>
                <w:rFonts w:ascii="Arial" w:hAnsi="Arial" w:cs="Arial"/>
                <w:b/>
                <w:bCs/>
                <w:sz w:val="20"/>
                <w:szCs w:val="20"/>
              </w:rPr>
              <w:t xml:space="preserve">£566,338 </w:t>
            </w:r>
          </w:p>
        </w:tc>
        <w:tc>
          <w:tcPr>
            <w:tcW w:w="1467" w:type="dxa"/>
            <w:vAlign w:val="bottom"/>
          </w:tcPr>
          <w:p w14:paraId="1F96B950" w14:textId="1DABBDD9" w:rsidR="009D7F7C" w:rsidRPr="000C2729" w:rsidRDefault="60F5F1C4" w:rsidP="00C25497">
            <w:pPr>
              <w:jc w:val="right"/>
              <w:rPr>
                <w:rFonts w:ascii="Arial" w:hAnsi="Arial" w:cs="Arial"/>
                <w:b/>
                <w:bCs/>
                <w:color w:val="000000"/>
                <w:sz w:val="20"/>
                <w:szCs w:val="20"/>
              </w:rPr>
            </w:pPr>
            <w:r w:rsidRPr="000C2729">
              <w:rPr>
                <w:rFonts w:ascii="Arial" w:hAnsi="Arial" w:cs="Arial"/>
                <w:b/>
                <w:bCs/>
                <w:sz w:val="20"/>
                <w:szCs w:val="20"/>
              </w:rPr>
              <w:t xml:space="preserve">£40,035,510 </w:t>
            </w:r>
          </w:p>
        </w:tc>
      </w:tr>
    </w:tbl>
    <w:p w14:paraId="7015CDF5" w14:textId="6E190F53" w:rsidR="006949D5" w:rsidRPr="000C2729" w:rsidRDefault="006949D5" w:rsidP="6D4EA032">
      <w:pPr>
        <w:pStyle w:val="Heading3"/>
      </w:pPr>
      <w:r w:rsidRPr="000C2729">
        <w:t>Depreciation</w:t>
      </w:r>
      <w:r w:rsidR="00252549" w:rsidRPr="000C2729">
        <w:t xml:space="preserve"> - group</w:t>
      </w:r>
    </w:p>
    <w:tbl>
      <w:tblPr>
        <w:tblStyle w:val="TableGrid"/>
        <w:tblW w:w="9209" w:type="dxa"/>
        <w:tblLook w:val="04A0" w:firstRow="1" w:lastRow="0" w:firstColumn="1" w:lastColumn="0" w:noHBand="0" w:noVBand="1"/>
      </w:tblPr>
      <w:tblGrid>
        <w:gridCol w:w="1428"/>
        <w:gridCol w:w="1289"/>
        <w:gridCol w:w="1256"/>
        <w:gridCol w:w="1289"/>
        <w:gridCol w:w="1105"/>
        <w:gridCol w:w="1311"/>
        <w:gridCol w:w="1531"/>
      </w:tblGrid>
      <w:tr w:rsidR="009B7AD6" w14:paraId="7F60CC27" w14:textId="77777777" w:rsidTr="6D4EA032">
        <w:tc>
          <w:tcPr>
            <w:tcW w:w="1428" w:type="dxa"/>
            <w:shd w:val="clear" w:color="auto" w:fill="F2F2F2" w:themeFill="background1" w:themeFillShade="F2"/>
          </w:tcPr>
          <w:p w14:paraId="0098DEBD" w14:textId="77777777" w:rsidR="00A07D25" w:rsidRPr="00C758DA" w:rsidRDefault="600E6C09" w:rsidP="6D4EA032">
            <w:pPr>
              <w:rPr>
                <w:rFonts w:ascii="Arial" w:hAnsi="Arial" w:cs="Arial"/>
                <w:b/>
                <w:bCs/>
                <w:sz w:val="20"/>
                <w:szCs w:val="20"/>
              </w:rPr>
            </w:pPr>
            <w:r w:rsidRPr="00C758DA">
              <w:rPr>
                <w:rFonts w:ascii="Arial" w:hAnsi="Arial" w:cs="Arial"/>
                <w:b/>
                <w:bCs/>
                <w:sz w:val="20"/>
                <w:szCs w:val="20"/>
              </w:rPr>
              <w:t>Depreciation</w:t>
            </w:r>
          </w:p>
          <w:p w14:paraId="3794E1E2" w14:textId="77777777" w:rsidR="00A07D25" w:rsidRPr="00C758DA" w:rsidRDefault="00A07D25" w:rsidP="6D4EA032">
            <w:pPr>
              <w:rPr>
                <w:rFonts w:ascii="Arial" w:hAnsi="Arial" w:cs="Arial"/>
                <w:b/>
                <w:bCs/>
                <w:sz w:val="20"/>
                <w:szCs w:val="20"/>
              </w:rPr>
            </w:pPr>
          </w:p>
        </w:tc>
        <w:tc>
          <w:tcPr>
            <w:tcW w:w="1289" w:type="dxa"/>
            <w:shd w:val="clear" w:color="auto" w:fill="F2F2F2" w:themeFill="background1" w:themeFillShade="F2"/>
          </w:tcPr>
          <w:p w14:paraId="65AA64AE" w14:textId="77777777" w:rsidR="00A07D25" w:rsidRPr="00C758DA" w:rsidRDefault="600E6C09" w:rsidP="6D4EA032">
            <w:pPr>
              <w:rPr>
                <w:b/>
                <w:bCs/>
              </w:rPr>
            </w:pPr>
            <w:r w:rsidRPr="00C758DA">
              <w:rPr>
                <w:rFonts w:ascii="Arial" w:hAnsi="Arial" w:cs="Arial"/>
                <w:b/>
                <w:bCs/>
                <w:sz w:val="20"/>
                <w:szCs w:val="20"/>
              </w:rPr>
              <w:t>Freehold Land and Buildings</w:t>
            </w:r>
          </w:p>
        </w:tc>
        <w:tc>
          <w:tcPr>
            <w:tcW w:w="1256" w:type="dxa"/>
            <w:shd w:val="clear" w:color="auto" w:fill="F2F2F2" w:themeFill="background1" w:themeFillShade="F2"/>
          </w:tcPr>
          <w:p w14:paraId="54E54F49" w14:textId="77777777" w:rsidR="00A07D25" w:rsidRPr="00C758DA" w:rsidRDefault="600E6C09" w:rsidP="6D4EA032">
            <w:pPr>
              <w:rPr>
                <w:b/>
                <w:bCs/>
              </w:rPr>
            </w:pPr>
            <w:r w:rsidRPr="00C758DA">
              <w:rPr>
                <w:b/>
                <w:bCs/>
              </w:rPr>
              <w:t>Leasehold Land and Buildings</w:t>
            </w:r>
          </w:p>
        </w:tc>
        <w:tc>
          <w:tcPr>
            <w:tcW w:w="1289" w:type="dxa"/>
            <w:shd w:val="clear" w:color="auto" w:fill="F2F2F2" w:themeFill="background1" w:themeFillShade="F2"/>
          </w:tcPr>
          <w:p w14:paraId="7C1F88D2" w14:textId="77777777" w:rsidR="00A07D25" w:rsidRPr="00C758DA" w:rsidRDefault="600E6C09" w:rsidP="6D4EA032">
            <w:pPr>
              <w:rPr>
                <w:b/>
                <w:bCs/>
              </w:rPr>
            </w:pPr>
            <w:r w:rsidRPr="00C758DA">
              <w:rPr>
                <w:b/>
                <w:bCs/>
              </w:rPr>
              <w:t>Fixtures and Fittings</w:t>
            </w:r>
          </w:p>
        </w:tc>
        <w:tc>
          <w:tcPr>
            <w:tcW w:w="1105" w:type="dxa"/>
            <w:shd w:val="clear" w:color="auto" w:fill="F2F2F2" w:themeFill="background1" w:themeFillShade="F2"/>
          </w:tcPr>
          <w:p w14:paraId="60D0D04E" w14:textId="77777777" w:rsidR="00A07D25" w:rsidRPr="00C758DA" w:rsidRDefault="600E6C09" w:rsidP="6D4EA032">
            <w:pPr>
              <w:rPr>
                <w:b/>
                <w:bCs/>
              </w:rPr>
            </w:pPr>
            <w:r w:rsidRPr="00C758DA">
              <w:rPr>
                <w:b/>
                <w:bCs/>
              </w:rPr>
              <w:t>Motor Vehicles</w:t>
            </w:r>
          </w:p>
        </w:tc>
        <w:tc>
          <w:tcPr>
            <w:tcW w:w="1311" w:type="dxa"/>
            <w:shd w:val="clear" w:color="auto" w:fill="F2F2F2" w:themeFill="background1" w:themeFillShade="F2"/>
          </w:tcPr>
          <w:p w14:paraId="45D42F74" w14:textId="77777777" w:rsidR="00A07D25" w:rsidRPr="00C758DA" w:rsidRDefault="600E6C09" w:rsidP="6D4EA032">
            <w:pPr>
              <w:rPr>
                <w:b/>
                <w:bCs/>
              </w:rPr>
            </w:pPr>
            <w:r w:rsidRPr="00C758DA">
              <w:rPr>
                <w:b/>
                <w:bCs/>
              </w:rPr>
              <w:t>Computer Equipment</w:t>
            </w:r>
          </w:p>
        </w:tc>
        <w:tc>
          <w:tcPr>
            <w:tcW w:w="1531" w:type="dxa"/>
            <w:shd w:val="clear" w:color="auto" w:fill="F2F2F2" w:themeFill="background1" w:themeFillShade="F2"/>
          </w:tcPr>
          <w:p w14:paraId="782D5D4A" w14:textId="77777777" w:rsidR="00A07D25" w:rsidRPr="00D17E7E" w:rsidRDefault="600E6C09" w:rsidP="6D4EA032">
            <w:pPr>
              <w:rPr>
                <w:b/>
                <w:bCs/>
              </w:rPr>
            </w:pPr>
            <w:r w:rsidRPr="00D17E7E">
              <w:rPr>
                <w:b/>
                <w:bCs/>
              </w:rPr>
              <w:t>Total</w:t>
            </w:r>
          </w:p>
        </w:tc>
      </w:tr>
      <w:tr w:rsidR="009B7AD6" w14:paraId="4E4DE91D" w14:textId="77777777" w:rsidTr="6D4EA032">
        <w:tc>
          <w:tcPr>
            <w:tcW w:w="1428" w:type="dxa"/>
          </w:tcPr>
          <w:p w14:paraId="3F84E024" w14:textId="6F6118DF" w:rsidR="00E1646A" w:rsidRPr="00C758DA" w:rsidRDefault="75F8AE6F" w:rsidP="6D4EA032">
            <w:pPr>
              <w:rPr>
                <w:rFonts w:ascii="Arial" w:hAnsi="Arial" w:cs="Arial"/>
                <w:sz w:val="20"/>
                <w:szCs w:val="20"/>
              </w:rPr>
            </w:pPr>
            <w:proofErr w:type="gramStart"/>
            <w:r w:rsidRPr="00C758DA">
              <w:t>At</w:t>
            </w:r>
            <w:proofErr w:type="gramEnd"/>
            <w:r w:rsidRPr="00C758DA">
              <w:t xml:space="preserve"> 1 April 2023</w:t>
            </w:r>
          </w:p>
        </w:tc>
        <w:tc>
          <w:tcPr>
            <w:tcW w:w="1289" w:type="dxa"/>
          </w:tcPr>
          <w:p w14:paraId="6797952D" w14:textId="692BA39A" w:rsidR="00E1646A" w:rsidRPr="00B52CC9" w:rsidRDefault="3C811532" w:rsidP="00C25497">
            <w:pPr>
              <w:jc w:val="right"/>
              <w:rPr>
                <w:rFonts w:ascii="Arial" w:hAnsi="Arial" w:cs="Arial"/>
                <w:sz w:val="20"/>
                <w:szCs w:val="20"/>
              </w:rPr>
            </w:pPr>
            <w:r w:rsidRPr="00B52CC9">
              <w:t>£</w:t>
            </w:r>
            <w:r w:rsidR="75F8AE6F" w:rsidRPr="00B52CC9">
              <w:t xml:space="preserve">6,195,437 </w:t>
            </w:r>
          </w:p>
        </w:tc>
        <w:tc>
          <w:tcPr>
            <w:tcW w:w="1256" w:type="dxa"/>
          </w:tcPr>
          <w:p w14:paraId="3D42BFDB" w14:textId="4A302B87" w:rsidR="00E1646A" w:rsidRPr="00B52CC9" w:rsidRDefault="75F8AE6F" w:rsidP="00C25497">
            <w:pPr>
              <w:jc w:val="right"/>
              <w:rPr>
                <w:rFonts w:ascii="Arial" w:hAnsi="Arial" w:cs="Arial"/>
                <w:sz w:val="20"/>
                <w:szCs w:val="20"/>
              </w:rPr>
            </w:pPr>
            <w:r w:rsidRPr="00B52CC9">
              <w:t xml:space="preserve"> </w:t>
            </w:r>
            <w:r w:rsidR="3C811532" w:rsidRPr="00B52CC9">
              <w:t>£</w:t>
            </w:r>
            <w:r w:rsidRPr="00B52CC9">
              <w:t xml:space="preserve">562,065 </w:t>
            </w:r>
          </w:p>
        </w:tc>
        <w:tc>
          <w:tcPr>
            <w:tcW w:w="1289" w:type="dxa"/>
          </w:tcPr>
          <w:p w14:paraId="44C70C99" w14:textId="3502B90E" w:rsidR="00E1646A" w:rsidRPr="00B52CC9" w:rsidRDefault="3C811532" w:rsidP="00C25497">
            <w:pPr>
              <w:jc w:val="right"/>
              <w:rPr>
                <w:rFonts w:ascii="Arial" w:hAnsi="Arial" w:cs="Arial"/>
                <w:sz w:val="20"/>
                <w:szCs w:val="20"/>
              </w:rPr>
            </w:pPr>
            <w:r w:rsidRPr="00B52CC9">
              <w:t>£</w:t>
            </w:r>
            <w:r w:rsidR="75F8AE6F" w:rsidRPr="00B52CC9">
              <w:t xml:space="preserve">2,541,874 </w:t>
            </w:r>
          </w:p>
        </w:tc>
        <w:tc>
          <w:tcPr>
            <w:tcW w:w="1105" w:type="dxa"/>
          </w:tcPr>
          <w:p w14:paraId="233B33D5" w14:textId="4C5A2DC6" w:rsidR="00E1646A" w:rsidRPr="00B52CC9" w:rsidRDefault="3C811532" w:rsidP="00C25497">
            <w:pPr>
              <w:jc w:val="right"/>
              <w:rPr>
                <w:rFonts w:ascii="Arial" w:hAnsi="Arial" w:cs="Arial"/>
                <w:color w:val="000000"/>
                <w:sz w:val="20"/>
                <w:szCs w:val="20"/>
              </w:rPr>
            </w:pPr>
            <w:r w:rsidRPr="00B52CC9">
              <w:t>£</w:t>
            </w:r>
            <w:r w:rsidR="75F8AE6F" w:rsidRPr="00B52CC9">
              <w:t xml:space="preserve">137,873 </w:t>
            </w:r>
          </w:p>
        </w:tc>
        <w:tc>
          <w:tcPr>
            <w:tcW w:w="1311" w:type="dxa"/>
          </w:tcPr>
          <w:p w14:paraId="31403B96" w14:textId="3A9AED01" w:rsidR="00E1646A" w:rsidRPr="00B52CC9" w:rsidRDefault="75F8AE6F" w:rsidP="00C25497">
            <w:pPr>
              <w:jc w:val="right"/>
              <w:rPr>
                <w:rFonts w:ascii="Arial" w:hAnsi="Arial" w:cs="Arial"/>
                <w:color w:val="000000"/>
                <w:sz w:val="20"/>
                <w:szCs w:val="20"/>
              </w:rPr>
            </w:pPr>
            <w:r w:rsidRPr="00B52CC9">
              <w:t xml:space="preserve"> </w:t>
            </w:r>
            <w:r w:rsidR="3C811532" w:rsidRPr="00B52CC9">
              <w:t>£</w:t>
            </w:r>
            <w:r w:rsidRPr="00B52CC9">
              <w:t xml:space="preserve">219,061 </w:t>
            </w:r>
          </w:p>
        </w:tc>
        <w:tc>
          <w:tcPr>
            <w:tcW w:w="1531" w:type="dxa"/>
          </w:tcPr>
          <w:p w14:paraId="083AAEBB" w14:textId="648324AA" w:rsidR="00E1646A" w:rsidRPr="00D17E7E" w:rsidRDefault="3C811532" w:rsidP="00C25497">
            <w:pPr>
              <w:jc w:val="right"/>
              <w:rPr>
                <w:rFonts w:ascii="Arial" w:hAnsi="Arial" w:cs="Arial"/>
                <w:b/>
                <w:bCs/>
                <w:color w:val="000000"/>
                <w:sz w:val="20"/>
                <w:szCs w:val="20"/>
              </w:rPr>
            </w:pPr>
            <w:r w:rsidRPr="00D17E7E">
              <w:rPr>
                <w:b/>
                <w:bCs/>
              </w:rPr>
              <w:t>£</w:t>
            </w:r>
            <w:r w:rsidR="75F8AE6F" w:rsidRPr="00D17E7E">
              <w:rPr>
                <w:b/>
                <w:bCs/>
              </w:rPr>
              <w:t xml:space="preserve">9,656,310 </w:t>
            </w:r>
          </w:p>
        </w:tc>
      </w:tr>
      <w:tr w:rsidR="009B7AD6" w14:paraId="6660D6A5" w14:textId="77777777" w:rsidTr="6D4EA032">
        <w:tc>
          <w:tcPr>
            <w:tcW w:w="1428" w:type="dxa"/>
          </w:tcPr>
          <w:p w14:paraId="1DF4EBAF" w14:textId="36DABBD1" w:rsidR="00E1646A" w:rsidRPr="00C758DA" w:rsidRDefault="75F8AE6F" w:rsidP="6D4EA032">
            <w:pPr>
              <w:rPr>
                <w:rFonts w:ascii="Arial" w:hAnsi="Arial" w:cs="Arial"/>
                <w:b/>
                <w:bCs/>
                <w:sz w:val="20"/>
                <w:szCs w:val="20"/>
              </w:rPr>
            </w:pPr>
            <w:r w:rsidRPr="00C758DA">
              <w:t>Charge for the year</w:t>
            </w:r>
          </w:p>
        </w:tc>
        <w:tc>
          <w:tcPr>
            <w:tcW w:w="1289" w:type="dxa"/>
          </w:tcPr>
          <w:p w14:paraId="58024C80" w14:textId="57D6A3E8" w:rsidR="00E1646A" w:rsidRPr="00432F23" w:rsidRDefault="3C811532" w:rsidP="00C25497">
            <w:pPr>
              <w:jc w:val="right"/>
              <w:rPr>
                <w:rFonts w:ascii="Arial" w:hAnsi="Arial" w:cs="Arial"/>
                <w:b/>
                <w:bCs/>
                <w:sz w:val="20"/>
                <w:szCs w:val="20"/>
              </w:rPr>
            </w:pPr>
            <w:r w:rsidRPr="00432F23">
              <w:t>£</w:t>
            </w:r>
            <w:r w:rsidR="75F8AE6F" w:rsidRPr="00432F23">
              <w:t xml:space="preserve">414,788 </w:t>
            </w:r>
          </w:p>
        </w:tc>
        <w:tc>
          <w:tcPr>
            <w:tcW w:w="1256" w:type="dxa"/>
          </w:tcPr>
          <w:p w14:paraId="6B3D9F9E" w14:textId="605AD532" w:rsidR="00E1646A" w:rsidRPr="00432F23" w:rsidRDefault="3C811532" w:rsidP="00C25497">
            <w:pPr>
              <w:jc w:val="right"/>
              <w:rPr>
                <w:rFonts w:ascii="Arial" w:hAnsi="Arial" w:cs="Arial"/>
                <w:b/>
                <w:bCs/>
                <w:sz w:val="20"/>
                <w:szCs w:val="20"/>
              </w:rPr>
            </w:pPr>
            <w:r w:rsidRPr="00432F23">
              <w:t>£</w:t>
            </w:r>
            <w:r w:rsidR="75F8AE6F" w:rsidRPr="00432F23">
              <w:t xml:space="preserve">20,780 </w:t>
            </w:r>
          </w:p>
        </w:tc>
        <w:tc>
          <w:tcPr>
            <w:tcW w:w="1289" w:type="dxa"/>
          </w:tcPr>
          <w:p w14:paraId="3621576D" w14:textId="0520859C" w:rsidR="00E1646A" w:rsidRPr="00432F23" w:rsidRDefault="75F8AE6F" w:rsidP="00C25497">
            <w:pPr>
              <w:jc w:val="right"/>
              <w:rPr>
                <w:rFonts w:ascii="Arial" w:hAnsi="Arial" w:cs="Arial"/>
                <w:b/>
                <w:bCs/>
                <w:sz w:val="20"/>
                <w:szCs w:val="20"/>
              </w:rPr>
            </w:pPr>
            <w:r w:rsidRPr="00432F23">
              <w:t xml:space="preserve"> </w:t>
            </w:r>
            <w:r w:rsidR="3C811532" w:rsidRPr="00432F23">
              <w:t>£</w:t>
            </w:r>
            <w:r w:rsidRPr="00432F23">
              <w:t xml:space="preserve">243,070 </w:t>
            </w:r>
          </w:p>
        </w:tc>
        <w:tc>
          <w:tcPr>
            <w:tcW w:w="1105" w:type="dxa"/>
          </w:tcPr>
          <w:p w14:paraId="3823C125" w14:textId="66E548A3" w:rsidR="00E1646A" w:rsidRPr="00432F23" w:rsidRDefault="75F8AE6F" w:rsidP="00C25497">
            <w:pPr>
              <w:jc w:val="right"/>
              <w:rPr>
                <w:rFonts w:ascii="Arial" w:hAnsi="Arial" w:cs="Arial"/>
                <w:color w:val="000000"/>
                <w:sz w:val="20"/>
                <w:szCs w:val="20"/>
              </w:rPr>
            </w:pPr>
            <w:r w:rsidRPr="00432F23">
              <w:t xml:space="preserve"> </w:t>
            </w:r>
            <w:r w:rsidR="3C811532" w:rsidRPr="00432F23">
              <w:t>£</w:t>
            </w:r>
            <w:r w:rsidRPr="00432F23">
              <w:t xml:space="preserve">6,526 </w:t>
            </w:r>
          </w:p>
        </w:tc>
        <w:tc>
          <w:tcPr>
            <w:tcW w:w="1311" w:type="dxa"/>
          </w:tcPr>
          <w:p w14:paraId="4EB58C65" w14:textId="444003F9" w:rsidR="00E1646A" w:rsidRPr="00432F23" w:rsidRDefault="75F8AE6F" w:rsidP="00C25497">
            <w:pPr>
              <w:jc w:val="right"/>
              <w:rPr>
                <w:rFonts w:ascii="Arial" w:hAnsi="Arial" w:cs="Arial"/>
                <w:color w:val="000000"/>
                <w:sz w:val="20"/>
                <w:szCs w:val="20"/>
              </w:rPr>
            </w:pPr>
            <w:r w:rsidRPr="00432F23">
              <w:t xml:space="preserve"> </w:t>
            </w:r>
            <w:r w:rsidR="3C811532" w:rsidRPr="00432F23">
              <w:t>£</w:t>
            </w:r>
            <w:r w:rsidRPr="00432F23">
              <w:t xml:space="preserve">134,300 </w:t>
            </w:r>
          </w:p>
        </w:tc>
        <w:tc>
          <w:tcPr>
            <w:tcW w:w="1531" w:type="dxa"/>
          </w:tcPr>
          <w:p w14:paraId="25D7E45F" w14:textId="16227DC7" w:rsidR="00E1646A" w:rsidRPr="00D17E7E" w:rsidRDefault="75F8AE6F" w:rsidP="00C25497">
            <w:pPr>
              <w:jc w:val="right"/>
              <w:rPr>
                <w:rFonts w:ascii="Arial" w:hAnsi="Arial" w:cs="Arial"/>
                <w:b/>
                <w:bCs/>
                <w:color w:val="000000"/>
                <w:sz w:val="20"/>
                <w:szCs w:val="20"/>
              </w:rPr>
            </w:pPr>
            <w:r w:rsidRPr="00D17E7E">
              <w:rPr>
                <w:b/>
                <w:bCs/>
              </w:rPr>
              <w:t xml:space="preserve"> </w:t>
            </w:r>
            <w:r w:rsidR="3C811532" w:rsidRPr="00D17E7E">
              <w:rPr>
                <w:b/>
                <w:bCs/>
              </w:rPr>
              <w:t>£</w:t>
            </w:r>
            <w:r w:rsidRPr="00D17E7E">
              <w:rPr>
                <w:b/>
                <w:bCs/>
              </w:rPr>
              <w:t xml:space="preserve">819,464 </w:t>
            </w:r>
          </w:p>
        </w:tc>
      </w:tr>
      <w:tr w:rsidR="009B7AD6" w14:paraId="6E940245" w14:textId="77777777" w:rsidTr="6D4EA032">
        <w:tc>
          <w:tcPr>
            <w:tcW w:w="1428" w:type="dxa"/>
          </w:tcPr>
          <w:p w14:paraId="2C175262" w14:textId="60699C36" w:rsidR="00E1646A" w:rsidRPr="00C758DA" w:rsidRDefault="75F8AE6F" w:rsidP="6D4EA032">
            <w:pPr>
              <w:rPr>
                <w:rFonts w:ascii="Arial" w:hAnsi="Arial" w:cs="Arial"/>
                <w:b/>
                <w:bCs/>
                <w:sz w:val="20"/>
                <w:szCs w:val="20"/>
              </w:rPr>
            </w:pPr>
            <w:r w:rsidRPr="00C758DA">
              <w:t>Disposals</w:t>
            </w:r>
          </w:p>
        </w:tc>
        <w:tc>
          <w:tcPr>
            <w:tcW w:w="1289" w:type="dxa"/>
          </w:tcPr>
          <w:p w14:paraId="15C0364C" w14:textId="3DFD9CB4" w:rsidR="00E1646A" w:rsidRPr="00432F23" w:rsidRDefault="75F8AE6F" w:rsidP="00C25497">
            <w:pPr>
              <w:jc w:val="right"/>
              <w:rPr>
                <w:rFonts w:ascii="Arial" w:hAnsi="Arial" w:cs="Arial"/>
                <w:b/>
                <w:bCs/>
                <w:sz w:val="20"/>
                <w:szCs w:val="20"/>
              </w:rPr>
            </w:pPr>
            <w:r w:rsidRPr="00432F23">
              <w:t xml:space="preserve"> </w:t>
            </w:r>
            <w:r w:rsidR="007172AF">
              <w:t>0</w:t>
            </w:r>
          </w:p>
        </w:tc>
        <w:tc>
          <w:tcPr>
            <w:tcW w:w="1256" w:type="dxa"/>
          </w:tcPr>
          <w:p w14:paraId="09EFBA09" w14:textId="7EB1CBE6" w:rsidR="00E1646A" w:rsidRPr="00432F23" w:rsidRDefault="007172AF" w:rsidP="007172AF">
            <w:pPr>
              <w:jc w:val="right"/>
              <w:rPr>
                <w:rFonts w:ascii="Arial" w:hAnsi="Arial" w:cs="Arial"/>
                <w:b/>
                <w:bCs/>
                <w:sz w:val="20"/>
                <w:szCs w:val="20"/>
              </w:rPr>
            </w:pPr>
            <w:r>
              <w:t>0</w:t>
            </w:r>
            <w:r w:rsidR="75F8AE6F" w:rsidRPr="00432F23">
              <w:t xml:space="preserve"> </w:t>
            </w:r>
          </w:p>
        </w:tc>
        <w:tc>
          <w:tcPr>
            <w:tcW w:w="1289" w:type="dxa"/>
          </w:tcPr>
          <w:p w14:paraId="4CC09621" w14:textId="3C1E45E2" w:rsidR="00E1646A" w:rsidRPr="00432F23" w:rsidRDefault="007172AF" w:rsidP="00C25497">
            <w:pPr>
              <w:jc w:val="right"/>
              <w:rPr>
                <w:rFonts w:ascii="Arial" w:hAnsi="Arial" w:cs="Arial"/>
                <w:b/>
                <w:bCs/>
                <w:sz w:val="20"/>
                <w:szCs w:val="20"/>
              </w:rPr>
            </w:pPr>
            <w:r>
              <w:t>0</w:t>
            </w:r>
            <w:r w:rsidR="75F8AE6F" w:rsidRPr="00432F23">
              <w:t xml:space="preserve"> </w:t>
            </w:r>
          </w:p>
        </w:tc>
        <w:tc>
          <w:tcPr>
            <w:tcW w:w="1105" w:type="dxa"/>
          </w:tcPr>
          <w:p w14:paraId="134C45EF" w14:textId="13DBEDB0" w:rsidR="00E1646A" w:rsidRPr="00432F23" w:rsidRDefault="75F8AE6F" w:rsidP="00C25497">
            <w:pPr>
              <w:jc w:val="right"/>
              <w:rPr>
                <w:rFonts w:ascii="Arial" w:hAnsi="Arial" w:cs="Arial"/>
                <w:color w:val="000000"/>
                <w:sz w:val="20"/>
                <w:szCs w:val="20"/>
              </w:rPr>
            </w:pPr>
            <w:r w:rsidRPr="00432F23">
              <w:t xml:space="preserve"> </w:t>
            </w:r>
            <w:r w:rsidR="007172AF">
              <w:t>0</w:t>
            </w:r>
          </w:p>
        </w:tc>
        <w:tc>
          <w:tcPr>
            <w:tcW w:w="1311" w:type="dxa"/>
          </w:tcPr>
          <w:p w14:paraId="7023A269" w14:textId="37E1F3EA" w:rsidR="00E1646A" w:rsidRPr="00432F23" w:rsidRDefault="007172AF" w:rsidP="00C25497">
            <w:pPr>
              <w:jc w:val="right"/>
              <w:rPr>
                <w:rFonts w:ascii="Arial" w:hAnsi="Arial" w:cs="Arial"/>
                <w:color w:val="000000"/>
                <w:sz w:val="20"/>
                <w:szCs w:val="20"/>
              </w:rPr>
            </w:pPr>
            <w:r>
              <w:t>0</w:t>
            </w:r>
            <w:r w:rsidR="75F8AE6F" w:rsidRPr="00432F23">
              <w:t xml:space="preserve"> </w:t>
            </w:r>
          </w:p>
        </w:tc>
        <w:tc>
          <w:tcPr>
            <w:tcW w:w="1531" w:type="dxa"/>
          </w:tcPr>
          <w:p w14:paraId="221A8604" w14:textId="38DE2558" w:rsidR="00E1646A" w:rsidRPr="00D17E7E" w:rsidRDefault="007172AF" w:rsidP="007172AF">
            <w:pPr>
              <w:jc w:val="right"/>
              <w:rPr>
                <w:rFonts w:ascii="Arial" w:hAnsi="Arial" w:cs="Arial"/>
                <w:b/>
                <w:bCs/>
                <w:color w:val="000000"/>
                <w:sz w:val="20"/>
                <w:szCs w:val="20"/>
              </w:rPr>
            </w:pPr>
            <w:r>
              <w:rPr>
                <w:b/>
                <w:bCs/>
              </w:rPr>
              <w:t>0</w:t>
            </w:r>
            <w:r w:rsidR="75F8AE6F" w:rsidRPr="00D17E7E">
              <w:rPr>
                <w:b/>
                <w:bCs/>
              </w:rPr>
              <w:t xml:space="preserve"> </w:t>
            </w:r>
          </w:p>
        </w:tc>
      </w:tr>
      <w:tr w:rsidR="009B7AD6" w14:paraId="2E60A5D6" w14:textId="77777777" w:rsidTr="6D4EA032">
        <w:tc>
          <w:tcPr>
            <w:tcW w:w="1428" w:type="dxa"/>
            <w:vAlign w:val="bottom"/>
          </w:tcPr>
          <w:p w14:paraId="60B4F422" w14:textId="382ABD9A" w:rsidR="009B7AD6" w:rsidRPr="00C758DA" w:rsidRDefault="3C811532" w:rsidP="6D4EA032">
            <w:pPr>
              <w:rPr>
                <w:b/>
                <w:bCs/>
              </w:rPr>
            </w:pPr>
            <w:proofErr w:type="gramStart"/>
            <w:r w:rsidRPr="00C758DA">
              <w:rPr>
                <w:rFonts w:ascii="Arial" w:hAnsi="Arial" w:cs="Arial"/>
                <w:b/>
                <w:bCs/>
                <w:sz w:val="20"/>
                <w:szCs w:val="20"/>
              </w:rPr>
              <w:t>At</w:t>
            </w:r>
            <w:proofErr w:type="gramEnd"/>
            <w:r w:rsidRPr="00C758DA">
              <w:rPr>
                <w:rFonts w:ascii="Arial" w:hAnsi="Arial" w:cs="Arial"/>
                <w:b/>
                <w:bCs/>
                <w:sz w:val="20"/>
                <w:szCs w:val="20"/>
              </w:rPr>
              <w:t xml:space="preserve"> 31 March 2024</w:t>
            </w:r>
          </w:p>
        </w:tc>
        <w:tc>
          <w:tcPr>
            <w:tcW w:w="1289" w:type="dxa"/>
          </w:tcPr>
          <w:p w14:paraId="1906A734" w14:textId="14951919" w:rsidR="009B7AD6" w:rsidRPr="00432F23" w:rsidRDefault="3C811532" w:rsidP="00C25497">
            <w:pPr>
              <w:jc w:val="right"/>
              <w:rPr>
                <w:b/>
                <w:bCs/>
              </w:rPr>
            </w:pPr>
            <w:r w:rsidRPr="00432F23">
              <w:rPr>
                <w:b/>
                <w:bCs/>
              </w:rPr>
              <w:t xml:space="preserve">£6,610,225 </w:t>
            </w:r>
          </w:p>
        </w:tc>
        <w:tc>
          <w:tcPr>
            <w:tcW w:w="1256" w:type="dxa"/>
          </w:tcPr>
          <w:p w14:paraId="2F492A1E" w14:textId="36F0980B" w:rsidR="009B7AD6" w:rsidRPr="00432F23" w:rsidRDefault="3C811532" w:rsidP="00C25497">
            <w:pPr>
              <w:jc w:val="right"/>
              <w:rPr>
                <w:b/>
                <w:bCs/>
              </w:rPr>
            </w:pPr>
            <w:r w:rsidRPr="00432F23">
              <w:rPr>
                <w:b/>
                <w:bCs/>
              </w:rPr>
              <w:t xml:space="preserve">£582,845 </w:t>
            </w:r>
          </w:p>
        </w:tc>
        <w:tc>
          <w:tcPr>
            <w:tcW w:w="1289" w:type="dxa"/>
          </w:tcPr>
          <w:p w14:paraId="24E18B87" w14:textId="4705AE2B" w:rsidR="009B7AD6" w:rsidRPr="00432F23" w:rsidRDefault="3C811532" w:rsidP="00C25497">
            <w:pPr>
              <w:jc w:val="right"/>
              <w:rPr>
                <w:b/>
                <w:bCs/>
              </w:rPr>
            </w:pPr>
            <w:r w:rsidRPr="00432F23">
              <w:rPr>
                <w:b/>
                <w:bCs/>
              </w:rPr>
              <w:t xml:space="preserve">£2,784,944 </w:t>
            </w:r>
          </w:p>
        </w:tc>
        <w:tc>
          <w:tcPr>
            <w:tcW w:w="1105" w:type="dxa"/>
          </w:tcPr>
          <w:p w14:paraId="7BB29095" w14:textId="3FF78F19" w:rsidR="009B7AD6" w:rsidRPr="00432F23" w:rsidRDefault="3C811532" w:rsidP="00C25497">
            <w:pPr>
              <w:jc w:val="right"/>
              <w:rPr>
                <w:b/>
                <w:bCs/>
              </w:rPr>
            </w:pPr>
            <w:r w:rsidRPr="00432F23">
              <w:rPr>
                <w:b/>
                <w:bCs/>
              </w:rPr>
              <w:t xml:space="preserve">£144,399 </w:t>
            </w:r>
          </w:p>
        </w:tc>
        <w:tc>
          <w:tcPr>
            <w:tcW w:w="1311" w:type="dxa"/>
          </w:tcPr>
          <w:p w14:paraId="0C619C78" w14:textId="17398601" w:rsidR="009B7AD6" w:rsidRPr="00432F23" w:rsidRDefault="3C811532" w:rsidP="00C25497">
            <w:pPr>
              <w:jc w:val="right"/>
              <w:rPr>
                <w:b/>
                <w:bCs/>
              </w:rPr>
            </w:pPr>
            <w:r w:rsidRPr="00432F23">
              <w:rPr>
                <w:b/>
                <w:bCs/>
              </w:rPr>
              <w:t xml:space="preserve">£353,361 </w:t>
            </w:r>
          </w:p>
        </w:tc>
        <w:tc>
          <w:tcPr>
            <w:tcW w:w="1531" w:type="dxa"/>
          </w:tcPr>
          <w:p w14:paraId="17BC5048" w14:textId="14D698A0" w:rsidR="009B7AD6" w:rsidRPr="00D17E7E" w:rsidRDefault="3C811532" w:rsidP="00C25497">
            <w:pPr>
              <w:jc w:val="right"/>
              <w:rPr>
                <w:b/>
                <w:bCs/>
              </w:rPr>
            </w:pPr>
            <w:r w:rsidRPr="00D17E7E">
              <w:rPr>
                <w:b/>
                <w:bCs/>
              </w:rPr>
              <w:t xml:space="preserve">£10,475,774 </w:t>
            </w:r>
          </w:p>
        </w:tc>
      </w:tr>
    </w:tbl>
    <w:p w14:paraId="2BB6E418" w14:textId="5A1A2A03" w:rsidR="00DC5665" w:rsidRPr="00C758DA" w:rsidRDefault="006949D5" w:rsidP="6D4EA032">
      <w:pPr>
        <w:pStyle w:val="Heading3"/>
      </w:pPr>
      <w:r w:rsidRPr="00C758DA">
        <w:t>Net book value</w:t>
      </w:r>
      <w:r w:rsidR="00252549" w:rsidRPr="00C758DA">
        <w:t xml:space="preserve"> - group</w:t>
      </w:r>
    </w:p>
    <w:tbl>
      <w:tblPr>
        <w:tblStyle w:val="TableGrid"/>
        <w:tblW w:w="9209" w:type="dxa"/>
        <w:tblLook w:val="04A0" w:firstRow="1" w:lastRow="0" w:firstColumn="1" w:lastColumn="0" w:noHBand="0" w:noVBand="1"/>
      </w:tblPr>
      <w:tblGrid>
        <w:gridCol w:w="1332"/>
        <w:gridCol w:w="1406"/>
        <w:gridCol w:w="1256"/>
        <w:gridCol w:w="1253"/>
        <w:gridCol w:w="1095"/>
        <w:gridCol w:w="1311"/>
        <w:gridCol w:w="1556"/>
      </w:tblGrid>
      <w:tr w:rsidR="009943D2" w14:paraId="6B85B7B5" w14:textId="77777777" w:rsidTr="6D4EA032">
        <w:tc>
          <w:tcPr>
            <w:tcW w:w="1408" w:type="dxa"/>
            <w:shd w:val="clear" w:color="auto" w:fill="F2F2F2" w:themeFill="background1" w:themeFillShade="F2"/>
          </w:tcPr>
          <w:p w14:paraId="41022F4A" w14:textId="77777777" w:rsidR="009943D2" w:rsidRPr="00C758DA" w:rsidRDefault="3E027921" w:rsidP="6D4EA032">
            <w:pPr>
              <w:rPr>
                <w:rFonts w:ascii="Arial" w:hAnsi="Arial" w:cs="Arial"/>
                <w:b/>
                <w:bCs/>
                <w:sz w:val="20"/>
                <w:szCs w:val="20"/>
              </w:rPr>
            </w:pPr>
            <w:r w:rsidRPr="00C758DA">
              <w:rPr>
                <w:rFonts w:ascii="Arial" w:hAnsi="Arial" w:cs="Arial"/>
                <w:b/>
                <w:bCs/>
                <w:sz w:val="20"/>
                <w:szCs w:val="20"/>
              </w:rPr>
              <w:t>Net book value</w:t>
            </w:r>
          </w:p>
          <w:p w14:paraId="2C4F2FAB" w14:textId="77777777" w:rsidR="009943D2" w:rsidRPr="00C758DA" w:rsidRDefault="009943D2" w:rsidP="6D4EA032">
            <w:pPr>
              <w:rPr>
                <w:rFonts w:ascii="Arial" w:hAnsi="Arial" w:cs="Arial"/>
                <w:b/>
                <w:bCs/>
                <w:sz w:val="20"/>
                <w:szCs w:val="20"/>
              </w:rPr>
            </w:pPr>
          </w:p>
        </w:tc>
        <w:tc>
          <w:tcPr>
            <w:tcW w:w="1282" w:type="dxa"/>
            <w:shd w:val="clear" w:color="auto" w:fill="F2F2F2" w:themeFill="background1" w:themeFillShade="F2"/>
          </w:tcPr>
          <w:p w14:paraId="74E487DD" w14:textId="77777777" w:rsidR="009943D2" w:rsidRPr="00D17E7E" w:rsidRDefault="3E027921" w:rsidP="6D4EA032">
            <w:pPr>
              <w:rPr>
                <w:b/>
                <w:bCs/>
              </w:rPr>
            </w:pPr>
            <w:r w:rsidRPr="00D17E7E">
              <w:rPr>
                <w:rFonts w:ascii="Arial" w:hAnsi="Arial" w:cs="Arial"/>
                <w:b/>
                <w:bCs/>
                <w:sz w:val="20"/>
                <w:szCs w:val="20"/>
              </w:rPr>
              <w:t>Freehold Land and Buildings</w:t>
            </w:r>
          </w:p>
        </w:tc>
        <w:tc>
          <w:tcPr>
            <w:tcW w:w="1256" w:type="dxa"/>
            <w:shd w:val="clear" w:color="auto" w:fill="F2F2F2" w:themeFill="background1" w:themeFillShade="F2"/>
          </w:tcPr>
          <w:p w14:paraId="7E3D13D4" w14:textId="77777777" w:rsidR="009943D2" w:rsidRPr="00D17E7E" w:rsidRDefault="3E027921" w:rsidP="6D4EA032">
            <w:pPr>
              <w:rPr>
                <w:b/>
                <w:bCs/>
              </w:rPr>
            </w:pPr>
            <w:r w:rsidRPr="00D17E7E">
              <w:rPr>
                <w:b/>
                <w:bCs/>
              </w:rPr>
              <w:t>Leasehold Land and Buildings</w:t>
            </w:r>
          </w:p>
        </w:tc>
        <w:tc>
          <w:tcPr>
            <w:tcW w:w="1276" w:type="dxa"/>
            <w:shd w:val="clear" w:color="auto" w:fill="F2F2F2" w:themeFill="background1" w:themeFillShade="F2"/>
          </w:tcPr>
          <w:p w14:paraId="082EB79C" w14:textId="77777777" w:rsidR="009943D2" w:rsidRPr="00D17E7E" w:rsidRDefault="3E027921" w:rsidP="6D4EA032">
            <w:pPr>
              <w:rPr>
                <w:b/>
                <w:bCs/>
              </w:rPr>
            </w:pPr>
            <w:r w:rsidRPr="00D17E7E">
              <w:rPr>
                <w:b/>
                <w:bCs/>
              </w:rPr>
              <w:t>Fixtures and Fittings</w:t>
            </w:r>
          </w:p>
        </w:tc>
        <w:tc>
          <w:tcPr>
            <w:tcW w:w="1097" w:type="dxa"/>
            <w:shd w:val="clear" w:color="auto" w:fill="F2F2F2" w:themeFill="background1" w:themeFillShade="F2"/>
          </w:tcPr>
          <w:p w14:paraId="03469E70" w14:textId="77777777" w:rsidR="009943D2" w:rsidRPr="00D17E7E" w:rsidRDefault="3E027921" w:rsidP="6D4EA032">
            <w:pPr>
              <w:rPr>
                <w:b/>
                <w:bCs/>
              </w:rPr>
            </w:pPr>
            <w:r w:rsidRPr="00D17E7E">
              <w:rPr>
                <w:b/>
                <w:bCs/>
              </w:rPr>
              <w:t>Motor Vehicles</w:t>
            </w:r>
          </w:p>
        </w:tc>
        <w:tc>
          <w:tcPr>
            <w:tcW w:w="1311" w:type="dxa"/>
            <w:shd w:val="clear" w:color="auto" w:fill="F2F2F2" w:themeFill="background1" w:themeFillShade="F2"/>
          </w:tcPr>
          <w:p w14:paraId="4738DC18" w14:textId="77777777" w:rsidR="009943D2" w:rsidRPr="00D17E7E" w:rsidRDefault="3E027921" w:rsidP="6D4EA032">
            <w:pPr>
              <w:rPr>
                <w:b/>
                <w:bCs/>
              </w:rPr>
            </w:pPr>
            <w:r w:rsidRPr="00D17E7E">
              <w:rPr>
                <w:b/>
                <w:bCs/>
              </w:rPr>
              <w:t>Computer Equipment</w:t>
            </w:r>
          </w:p>
        </w:tc>
        <w:tc>
          <w:tcPr>
            <w:tcW w:w="1579" w:type="dxa"/>
            <w:shd w:val="clear" w:color="auto" w:fill="F2F2F2" w:themeFill="background1" w:themeFillShade="F2"/>
          </w:tcPr>
          <w:p w14:paraId="6B606168" w14:textId="77777777" w:rsidR="009943D2" w:rsidRPr="00D17E7E" w:rsidRDefault="3E027921" w:rsidP="6D4EA032">
            <w:pPr>
              <w:rPr>
                <w:b/>
                <w:bCs/>
              </w:rPr>
            </w:pPr>
            <w:r w:rsidRPr="00D17E7E">
              <w:rPr>
                <w:b/>
                <w:bCs/>
              </w:rPr>
              <w:t>Total</w:t>
            </w:r>
          </w:p>
        </w:tc>
      </w:tr>
      <w:tr w:rsidR="009943D2" w:rsidRPr="009D7F7C" w14:paraId="7A2F13C7" w14:textId="77777777" w:rsidTr="6D4EA032">
        <w:tc>
          <w:tcPr>
            <w:tcW w:w="1408" w:type="dxa"/>
          </w:tcPr>
          <w:p w14:paraId="03E58E5F" w14:textId="0DAC1F7C" w:rsidR="009943D2" w:rsidRPr="00650124" w:rsidRDefault="3E027921" w:rsidP="6D4EA032">
            <w:pPr>
              <w:rPr>
                <w:rFonts w:ascii="Arial" w:hAnsi="Arial" w:cs="Arial"/>
                <w:b/>
                <w:bCs/>
                <w:sz w:val="20"/>
                <w:szCs w:val="20"/>
              </w:rPr>
            </w:pPr>
            <w:proofErr w:type="gramStart"/>
            <w:r w:rsidRPr="00650124">
              <w:rPr>
                <w:b/>
                <w:bCs/>
              </w:rPr>
              <w:t>At</w:t>
            </w:r>
            <w:proofErr w:type="gramEnd"/>
            <w:r w:rsidRPr="00650124">
              <w:rPr>
                <w:b/>
                <w:bCs/>
              </w:rPr>
              <w:t xml:space="preserve"> 31 March 2024</w:t>
            </w:r>
          </w:p>
        </w:tc>
        <w:tc>
          <w:tcPr>
            <w:tcW w:w="1282" w:type="dxa"/>
          </w:tcPr>
          <w:p w14:paraId="1893907B" w14:textId="2B0F4C4D" w:rsidR="009943D2" w:rsidRPr="00650124" w:rsidRDefault="4E36AF3F" w:rsidP="00C25497">
            <w:pPr>
              <w:jc w:val="right"/>
              <w:rPr>
                <w:rFonts w:ascii="Arial" w:hAnsi="Arial" w:cs="Arial"/>
                <w:b/>
                <w:bCs/>
                <w:sz w:val="20"/>
                <w:szCs w:val="20"/>
              </w:rPr>
            </w:pPr>
            <w:r w:rsidRPr="00650124">
              <w:rPr>
                <w:b/>
                <w:bCs/>
              </w:rPr>
              <w:t>£</w:t>
            </w:r>
            <w:r w:rsidR="3E027921" w:rsidRPr="00650124">
              <w:rPr>
                <w:b/>
                <w:bCs/>
              </w:rPr>
              <w:t xml:space="preserve">27,867,892 </w:t>
            </w:r>
          </w:p>
        </w:tc>
        <w:tc>
          <w:tcPr>
            <w:tcW w:w="1256" w:type="dxa"/>
          </w:tcPr>
          <w:p w14:paraId="701A7A79" w14:textId="04EEF6AD" w:rsidR="009943D2" w:rsidRPr="00650124" w:rsidRDefault="3E027921" w:rsidP="00C25497">
            <w:pPr>
              <w:jc w:val="right"/>
              <w:rPr>
                <w:rFonts w:ascii="Arial" w:hAnsi="Arial" w:cs="Arial"/>
                <w:b/>
                <w:bCs/>
                <w:sz w:val="20"/>
                <w:szCs w:val="20"/>
              </w:rPr>
            </w:pPr>
            <w:r w:rsidRPr="00650124">
              <w:rPr>
                <w:b/>
                <w:bCs/>
              </w:rPr>
              <w:t xml:space="preserve"> </w:t>
            </w:r>
            <w:r w:rsidR="4E36AF3F" w:rsidRPr="00650124">
              <w:rPr>
                <w:b/>
                <w:bCs/>
              </w:rPr>
              <w:t>£</w:t>
            </w:r>
            <w:r w:rsidRPr="00650124">
              <w:rPr>
                <w:b/>
                <w:bCs/>
              </w:rPr>
              <w:t xml:space="preserve">502,792 </w:t>
            </w:r>
          </w:p>
        </w:tc>
        <w:tc>
          <w:tcPr>
            <w:tcW w:w="1276" w:type="dxa"/>
          </w:tcPr>
          <w:p w14:paraId="42D97236" w14:textId="5E7A0703" w:rsidR="009943D2" w:rsidRPr="00650124" w:rsidRDefault="3E027921" w:rsidP="00C25497">
            <w:pPr>
              <w:jc w:val="right"/>
              <w:rPr>
                <w:rFonts w:ascii="Arial" w:hAnsi="Arial" w:cs="Arial"/>
                <w:b/>
                <w:bCs/>
                <w:sz w:val="20"/>
                <w:szCs w:val="20"/>
              </w:rPr>
            </w:pPr>
            <w:r w:rsidRPr="00650124">
              <w:rPr>
                <w:b/>
                <w:bCs/>
              </w:rPr>
              <w:t xml:space="preserve"> </w:t>
            </w:r>
            <w:r w:rsidR="4E36AF3F" w:rsidRPr="00650124">
              <w:rPr>
                <w:b/>
                <w:bCs/>
              </w:rPr>
              <w:t>£</w:t>
            </w:r>
            <w:r w:rsidRPr="00650124">
              <w:rPr>
                <w:b/>
                <w:bCs/>
              </w:rPr>
              <w:t xml:space="preserve">935,125 </w:t>
            </w:r>
          </w:p>
        </w:tc>
        <w:tc>
          <w:tcPr>
            <w:tcW w:w="1097" w:type="dxa"/>
          </w:tcPr>
          <w:p w14:paraId="2AFF5E01" w14:textId="0A6BF8D3" w:rsidR="009943D2" w:rsidRPr="00650124" w:rsidRDefault="3E027921" w:rsidP="00C25497">
            <w:pPr>
              <w:jc w:val="right"/>
              <w:rPr>
                <w:rFonts w:ascii="Arial" w:hAnsi="Arial" w:cs="Arial"/>
                <w:b/>
                <w:bCs/>
                <w:color w:val="000000"/>
                <w:sz w:val="20"/>
                <w:szCs w:val="20"/>
              </w:rPr>
            </w:pPr>
            <w:r w:rsidRPr="00650124">
              <w:rPr>
                <w:b/>
                <w:bCs/>
              </w:rPr>
              <w:t xml:space="preserve"> </w:t>
            </w:r>
            <w:r w:rsidR="4E36AF3F" w:rsidRPr="00650124">
              <w:rPr>
                <w:b/>
                <w:bCs/>
              </w:rPr>
              <w:t>£</w:t>
            </w:r>
            <w:r w:rsidRPr="00650124">
              <w:rPr>
                <w:b/>
                <w:bCs/>
              </w:rPr>
              <w:t xml:space="preserve">40,950 </w:t>
            </w:r>
          </w:p>
        </w:tc>
        <w:tc>
          <w:tcPr>
            <w:tcW w:w="1311" w:type="dxa"/>
          </w:tcPr>
          <w:p w14:paraId="21C624C8" w14:textId="6B357E5B" w:rsidR="009943D2" w:rsidRPr="00650124" w:rsidRDefault="3E027921" w:rsidP="00C25497">
            <w:pPr>
              <w:jc w:val="right"/>
              <w:rPr>
                <w:rFonts w:ascii="Arial" w:hAnsi="Arial" w:cs="Arial"/>
                <w:b/>
                <w:bCs/>
                <w:color w:val="000000"/>
                <w:sz w:val="20"/>
                <w:szCs w:val="20"/>
              </w:rPr>
            </w:pPr>
            <w:r w:rsidRPr="00650124">
              <w:rPr>
                <w:b/>
                <w:bCs/>
              </w:rPr>
              <w:t xml:space="preserve"> </w:t>
            </w:r>
            <w:r w:rsidR="4E36AF3F" w:rsidRPr="00650124">
              <w:rPr>
                <w:b/>
                <w:bCs/>
              </w:rPr>
              <w:t>£</w:t>
            </w:r>
            <w:r w:rsidRPr="00650124">
              <w:rPr>
                <w:b/>
                <w:bCs/>
              </w:rPr>
              <w:t xml:space="preserve">212,977 </w:t>
            </w:r>
          </w:p>
        </w:tc>
        <w:tc>
          <w:tcPr>
            <w:tcW w:w="1579" w:type="dxa"/>
          </w:tcPr>
          <w:p w14:paraId="497DCD05" w14:textId="7E3D62BD" w:rsidR="009943D2" w:rsidRPr="00650124" w:rsidRDefault="3E027921" w:rsidP="00C25497">
            <w:pPr>
              <w:jc w:val="right"/>
              <w:rPr>
                <w:rFonts w:ascii="Arial" w:hAnsi="Arial" w:cs="Arial"/>
                <w:b/>
                <w:bCs/>
                <w:color w:val="000000"/>
                <w:sz w:val="20"/>
                <w:szCs w:val="20"/>
              </w:rPr>
            </w:pPr>
            <w:r w:rsidRPr="00650124">
              <w:rPr>
                <w:b/>
                <w:bCs/>
              </w:rPr>
              <w:t xml:space="preserve"> </w:t>
            </w:r>
            <w:r w:rsidR="4E36AF3F" w:rsidRPr="00650124">
              <w:rPr>
                <w:b/>
                <w:bCs/>
              </w:rPr>
              <w:t>£</w:t>
            </w:r>
            <w:r w:rsidRPr="00650124">
              <w:rPr>
                <w:b/>
                <w:bCs/>
              </w:rPr>
              <w:t xml:space="preserve">29,559,736 </w:t>
            </w:r>
          </w:p>
        </w:tc>
      </w:tr>
      <w:tr w:rsidR="0009028F" w14:paraId="02B7BA1D" w14:textId="77777777" w:rsidTr="6D4EA032">
        <w:tc>
          <w:tcPr>
            <w:tcW w:w="1408" w:type="dxa"/>
          </w:tcPr>
          <w:p w14:paraId="7B16A6C3" w14:textId="71822F1E" w:rsidR="0009028F" w:rsidRPr="00650124" w:rsidRDefault="4E36AF3F" w:rsidP="6D4EA032">
            <w:pPr>
              <w:rPr>
                <w:rFonts w:ascii="Arial" w:hAnsi="Arial" w:cs="Arial"/>
                <w:b/>
                <w:bCs/>
                <w:sz w:val="20"/>
                <w:szCs w:val="20"/>
              </w:rPr>
            </w:pPr>
            <w:proofErr w:type="gramStart"/>
            <w:r w:rsidRPr="00650124">
              <w:rPr>
                <w:b/>
                <w:bCs/>
              </w:rPr>
              <w:t>At</w:t>
            </w:r>
            <w:proofErr w:type="gramEnd"/>
            <w:r w:rsidRPr="00650124">
              <w:rPr>
                <w:b/>
                <w:bCs/>
              </w:rPr>
              <w:t xml:space="preserve"> 31 March 2023</w:t>
            </w:r>
          </w:p>
        </w:tc>
        <w:tc>
          <w:tcPr>
            <w:tcW w:w="1282" w:type="dxa"/>
          </w:tcPr>
          <w:p w14:paraId="2F086F37" w14:textId="738126A4" w:rsidR="0009028F" w:rsidRPr="00650124" w:rsidRDefault="4E36AF3F" w:rsidP="00C25497">
            <w:pPr>
              <w:jc w:val="right"/>
              <w:rPr>
                <w:rFonts w:ascii="Arial" w:hAnsi="Arial" w:cs="Arial"/>
                <w:b/>
                <w:bCs/>
                <w:sz w:val="20"/>
                <w:szCs w:val="20"/>
              </w:rPr>
            </w:pPr>
            <w:r w:rsidRPr="00650124">
              <w:rPr>
                <w:b/>
                <w:bCs/>
              </w:rPr>
              <w:t xml:space="preserve">£27,819,561 </w:t>
            </w:r>
          </w:p>
        </w:tc>
        <w:tc>
          <w:tcPr>
            <w:tcW w:w="1256" w:type="dxa"/>
          </w:tcPr>
          <w:p w14:paraId="719F6BDE" w14:textId="2BBB49B9" w:rsidR="0009028F" w:rsidRPr="00650124" w:rsidRDefault="4E36AF3F" w:rsidP="00C25497">
            <w:pPr>
              <w:jc w:val="right"/>
              <w:rPr>
                <w:rFonts w:ascii="Arial" w:hAnsi="Arial" w:cs="Arial"/>
                <w:b/>
                <w:bCs/>
                <w:sz w:val="20"/>
                <w:szCs w:val="20"/>
              </w:rPr>
            </w:pPr>
            <w:r w:rsidRPr="00650124">
              <w:rPr>
                <w:b/>
                <w:bCs/>
              </w:rPr>
              <w:t xml:space="preserve"> £523,572 </w:t>
            </w:r>
          </w:p>
        </w:tc>
        <w:tc>
          <w:tcPr>
            <w:tcW w:w="1276" w:type="dxa"/>
          </w:tcPr>
          <w:p w14:paraId="0BFA0A27" w14:textId="4C992F60" w:rsidR="0009028F" w:rsidRPr="00650124" w:rsidRDefault="4E36AF3F" w:rsidP="00C25497">
            <w:pPr>
              <w:jc w:val="right"/>
              <w:rPr>
                <w:rFonts w:ascii="Arial" w:hAnsi="Arial" w:cs="Arial"/>
                <w:b/>
                <w:bCs/>
                <w:sz w:val="20"/>
                <w:szCs w:val="20"/>
              </w:rPr>
            </w:pPr>
            <w:r w:rsidRPr="00650124">
              <w:rPr>
                <w:b/>
                <w:bCs/>
              </w:rPr>
              <w:t xml:space="preserve"> £732,274 </w:t>
            </w:r>
          </w:p>
        </w:tc>
        <w:tc>
          <w:tcPr>
            <w:tcW w:w="1097" w:type="dxa"/>
          </w:tcPr>
          <w:p w14:paraId="1264403B" w14:textId="254E6C30" w:rsidR="0009028F" w:rsidRPr="00650124" w:rsidRDefault="4E36AF3F" w:rsidP="00C25497">
            <w:pPr>
              <w:jc w:val="right"/>
              <w:rPr>
                <w:rFonts w:ascii="Arial" w:hAnsi="Arial" w:cs="Arial"/>
                <w:b/>
                <w:bCs/>
                <w:color w:val="000000"/>
                <w:sz w:val="20"/>
                <w:szCs w:val="20"/>
              </w:rPr>
            </w:pPr>
            <w:r w:rsidRPr="00650124">
              <w:rPr>
                <w:b/>
                <w:bCs/>
              </w:rPr>
              <w:t xml:space="preserve">£4,926 </w:t>
            </w:r>
          </w:p>
        </w:tc>
        <w:tc>
          <w:tcPr>
            <w:tcW w:w="1311" w:type="dxa"/>
          </w:tcPr>
          <w:p w14:paraId="2B00C48B" w14:textId="28D1AD11" w:rsidR="0009028F" w:rsidRPr="00650124" w:rsidRDefault="4E36AF3F" w:rsidP="00C25497">
            <w:pPr>
              <w:jc w:val="right"/>
              <w:rPr>
                <w:rFonts w:ascii="Arial" w:hAnsi="Arial" w:cs="Arial"/>
                <w:b/>
                <w:bCs/>
                <w:color w:val="000000"/>
                <w:sz w:val="20"/>
                <w:szCs w:val="20"/>
              </w:rPr>
            </w:pPr>
            <w:r w:rsidRPr="00650124">
              <w:rPr>
                <w:b/>
                <w:bCs/>
              </w:rPr>
              <w:t xml:space="preserve"> £297,868 </w:t>
            </w:r>
          </w:p>
        </w:tc>
        <w:tc>
          <w:tcPr>
            <w:tcW w:w="1579" w:type="dxa"/>
          </w:tcPr>
          <w:p w14:paraId="5780C94F" w14:textId="1401EC44" w:rsidR="0009028F" w:rsidRPr="00650124" w:rsidRDefault="4E36AF3F" w:rsidP="00C25497">
            <w:pPr>
              <w:jc w:val="right"/>
              <w:rPr>
                <w:rFonts w:ascii="Arial" w:hAnsi="Arial" w:cs="Arial"/>
                <w:b/>
                <w:bCs/>
                <w:color w:val="000000"/>
                <w:sz w:val="20"/>
                <w:szCs w:val="20"/>
              </w:rPr>
            </w:pPr>
            <w:r w:rsidRPr="00650124">
              <w:rPr>
                <w:b/>
                <w:bCs/>
              </w:rPr>
              <w:t xml:space="preserve"> £29,378,201 </w:t>
            </w:r>
          </w:p>
        </w:tc>
      </w:tr>
    </w:tbl>
    <w:p w14:paraId="500A98EA" w14:textId="77777777" w:rsidR="00252549" w:rsidRDefault="00252549" w:rsidP="6D4EA032">
      <w:pPr>
        <w:rPr>
          <w:highlight w:val="yellow"/>
        </w:rPr>
      </w:pPr>
    </w:p>
    <w:p w14:paraId="2F43812D" w14:textId="6D607B23" w:rsidR="00252549" w:rsidRPr="00663961" w:rsidRDefault="00252549" w:rsidP="6D4EA032">
      <w:pPr>
        <w:pStyle w:val="Heading3"/>
      </w:pPr>
      <w:r w:rsidRPr="00663961">
        <w:t xml:space="preserve">Cost or valuation – charity </w:t>
      </w:r>
    </w:p>
    <w:tbl>
      <w:tblPr>
        <w:tblStyle w:val="TableGrid"/>
        <w:tblW w:w="9182" w:type="dxa"/>
        <w:tblLook w:val="04A0" w:firstRow="1" w:lastRow="0" w:firstColumn="1" w:lastColumn="0" w:noHBand="0" w:noVBand="1"/>
      </w:tblPr>
      <w:tblGrid>
        <w:gridCol w:w="1171"/>
        <w:gridCol w:w="1406"/>
        <w:gridCol w:w="1303"/>
        <w:gridCol w:w="1289"/>
        <w:gridCol w:w="1200"/>
        <w:gridCol w:w="1395"/>
        <w:gridCol w:w="1418"/>
      </w:tblGrid>
      <w:tr w:rsidR="00252549" w14:paraId="3E7B1FBE" w14:textId="77777777" w:rsidTr="6D4EA032">
        <w:tc>
          <w:tcPr>
            <w:tcW w:w="1171" w:type="dxa"/>
            <w:shd w:val="clear" w:color="auto" w:fill="F2F2F2" w:themeFill="background1" w:themeFillShade="F2"/>
          </w:tcPr>
          <w:p w14:paraId="4BBF6C32" w14:textId="77777777" w:rsidR="00252549" w:rsidRPr="00D17E7E" w:rsidRDefault="00252549" w:rsidP="6D4EA032">
            <w:pPr>
              <w:rPr>
                <w:rFonts w:ascii="Arial" w:hAnsi="Arial" w:cs="Arial"/>
                <w:b/>
                <w:bCs/>
                <w:sz w:val="20"/>
                <w:szCs w:val="20"/>
              </w:rPr>
            </w:pPr>
            <w:r w:rsidRPr="00D17E7E">
              <w:rPr>
                <w:rFonts w:ascii="Arial" w:hAnsi="Arial" w:cs="Arial"/>
                <w:b/>
                <w:bCs/>
                <w:sz w:val="20"/>
                <w:szCs w:val="20"/>
              </w:rPr>
              <w:t>Cost or valuation</w:t>
            </w:r>
          </w:p>
          <w:p w14:paraId="09A693A2" w14:textId="77777777" w:rsidR="00252549" w:rsidRPr="00D17E7E" w:rsidRDefault="00252549" w:rsidP="6D4EA032">
            <w:pPr>
              <w:rPr>
                <w:rFonts w:ascii="Arial" w:hAnsi="Arial" w:cs="Arial"/>
                <w:b/>
                <w:bCs/>
                <w:sz w:val="20"/>
                <w:szCs w:val="20"/>
              </w:rPr>
            </w:pPr>
          </w:p>
        </w:tc>
        <w:tc>
          <w:tcPr>
            <w:tcW w:w="1406" w:type="dxa"/>
            <w:shd w:val="clear" w:color="auto" w:fill="F2F2F2" w:themeFill="background1" w:themeFillShade="F2"/>
          </w:tcPr>
          <w:p w14:paraId="567A5CAE" w14:textId="77777777" w:rsidR="00252549" w:rsidRPr="00D17E7E" w:rsidRDefault="00252549" w:rsidP="6D4EA032">
            <w:pPr>
              <w:rPr>
                <w:b/>
                <w:bCs/>
              </w:rPr>
            </w:pPr>
            <w:r w:rsidRPr="00D17E7E">
              <w:rPr>
                <w:rFonts w:ascii="Arial" w:hAnsi="Arial" w:cs="Arial"/>
                <w:b/>
                <w:bCs/>
                <w:sz w:val="20"/>
                <w:szCs w:val="20"/>
              </w:rPr>
              <w:t>Freehold Land and Buildings</w:t>
            </w:r>
          </w:p>
        </w:tc>
        <w:tc>
          <w:tcPr>
            <w:tcW w:w="1303" w:type="dxa"/>
            <w:shd w:val="clear" w:color="auto" w:fill="F2F2F2" w:themeFill="background1" w:themeFillShade="F2"/>
          </w:tcPr>
          <w:p w14:paraId="2F426D35" w14:textId="77777777" w:rsidR="00252549" w:rsidRPr="00D17E7E" w:rsidRDefault="00252549" w:rsidP="6D4EA032">
            <w:pPr>
              <w:rPr>
                <w:b/>
                <w:bCs/>
              </w:rPr>
            </w:pPr>
            <w:r w:rsidRPr="00D17E7E">
              <w:rPr>
                <w:b/>
                <w:bCs/>
              </w:rPr>
              <w:t>Leasehold Land and Buildings</w:t>
            </w:r>
          </w:p>
        </w:tc>
        <w:tc>
          <w:tcPr>
            <w:tcW w:w="1289" w:type="dxa"/>
            <w:shd w:val="clear" w:color="auto" w:fill="F2F2F2" w:themeFill="background1" w:themeFillShade="F2"/>
          </w:tcPr>
          <w:p w14:paraId="2264569C" w14:textId="77777777" w:rsidR="00252549" w:rsidRPr="00D17E7E" w:rsidRDefault="00252549" w:rsidP="6D4EA032">
            <w:pPr>
              <w:rPr>
                <w:b/>
                <w:bCs/>
              </w:rPr>
            </w:pPr>
            <w:r w:rsidRPr="00D17E7E">
              <w:rPr>
                <w:b/>
                <w:bCs/>
              </w:rPr>
              <w:t>Fixtures and Fittings</w:t>
            </w:r>
          </w:p>
        </w:tc>
        <w:tc>
          <w:tcPr>
            <w:tcW w:w="1200" w:type="dxa"/>
            <w:shd w:val="clear" w:color="auto" w:fill="F2F2F2" w:themeFill="background1" w:themeFillShade="F2"/>
          </w:tcPr>
          <w:p w14:paraId="7E5B55AA" w14:textId="77777777" w:rsidR="00252549" w:rsidRPr="00D17E7E" w:rsidRDefault="00252549" w:rsidP="6D4EA032">
            <w:pPr>
              <w:rPr>
                <w:b/>
                <w:bCs/>
              </w:rPr>
            </w:pPr>
            <w:r w:rsidRPr="00D17E7E">
              <w:rPr>
                <w:b/>
                <w:bCs/>
              </w:rPr>
              <w:t>Motor Vehicles</w:t>
            </w:r>
          </w:p>
        </w:tc>
        <w:tc>
          <w:tcPr>
            <w:tcW w:w="1395" w:type="dxa"/>
            <w:shd w:val="clear" w:color="auto" w:fill="F2F2F2" w:themeFill="background1" w:themeFillShade="F2"/>
          </w:tcPr>
          <w:p w14:paraId="10F26767" w14:textId="77777777" w:rsidR="00252549" w:rsidRPr="00D17E7E" w:rsidRDefault="00252549" w:rsidP="6D4EA032">
            <w:pPr>
              <w:rPr>
                <w:b/>
                <w:bCs/>
              </w:rPr>
            </w:pPr>
            <w:r w:rsidRPr="00D17E7E">
              <w:rPr>
                <w:b/>
                <w:bCs/>
              </w:rPr>
              <w:t>Computer Equipment</w:t>
            </w:r>
          </w:p>
        </w:tc>
        <w:tc>
          <w:tcPr>
            <w:tcW w:w="1418" w:type="dxa"/>
            <w:shd w:val="clear" w:color="auto" w:fill="F2F2F2" w:themeFill="background1" w:themeFillShade="F2"/>
          </w:tcPr>
          <w:p w14:paraId="3E758BA5" w14:textId="77777777" w:rsidR="00252549" w:rsidRPr="00D17E7E" w:rsidRDefault="00252549" w:rsidP="6D4EA032">
            <w:pPr>
              <w:rPr>
                <w:b/>
                <w:bCs/>
              </w:rPr>
            </w:pPr>
            <w:r w:rsidRPr="00D17E7E">
              <w:rPr>
                <w:b/>
                <w:bCs/>
              </w:rPr>
              <w:t>Total</w:t>
            </w:r>
          </w:p>
        </w:tc>
      </w:tr>
      <w:tr w:rsidR="00821D97" w14:paraId="47999F3B" w14:textId="77777777" w:rsidTr="6D4EA032">
        <w:tc>
          <w:tcPr>
            <w:tcW w:w="1171" w:type="dxa"/>
          </w:tcPr>
          <w:p w14:paraId="147D9DF5" w14:textId="58D1B3C9" w:rsidR="006F239B" w:rsidRPr="00D17E7E" w:rsidRDefault="3D68D829" w:rsidP="6D4EA032">
            <w:pPr>
              <w:rPr>
                <w:rFonts w:ascii="Arial" w:hAnsi="Arial" w:cs="Arial"/>
                <w:sz w:val="20"/>
                <w:szCs w:val="20"/>
              </w:rPr>
            </w:pPr>
            <w:proofErr w:type="gramStart"/>
            <w:r w:rsidRPr="00D17E7E">
              <w:t>At</w:t>
            </w:r>
            <w:proofErr w:type="gramEnd"/>
            <w:r w:rsidRPr="00D17E7E">
              <w:t xml:space="preserve"> 1 April 2023</w:t>
            </w:r>
          </w:p>
        </w:tc>
        <w:tc>
          <w:tcPr>
            <w:tcW w:w="1406" w:type="dxa"/>
          </w:tcPr>
          <w:p w14:paraId="322182FE" w14:textId="2350C153" w:rsidR="006F239B" w:rsidRPr="00BB5AE7" w:rsidRDefault="4547222D" w:rsidP="00C25497">
            <w:pPr>
              <w:jc w:val="right"/>
              <w:rPr>
                <w:rFonts w:ascii="Arial" w:hAnsi="Arial" w:cs="Arial"/>
                <w:sz w:val="20"/>
                <w:szCs w:val="20"/>
              </w:rPr>
            </w:pPr>
            <w:r w:rsidRPr="00BB5AE7">
              <w:t>£</w:t>
            </w:r>
            <w:r w:rsidR="3D68D829" w:rsidRPr="00BB5AE7">
              <w:t xml:space="preserve">33,790,887 </w:t>
            </w:r>
          </w:p>
        </w:tc>
        <w:tc>
          <w:tcPr>
            <w:tcW w:w="1303" w:type="dxa"/>
          </w:tcPr>
          <w:p w14:paraId="4AAB0C96" w14:textId="3CF43030" w:rsidR="006F239B" w:rsidRPr="00BB5AE7" w:rsidRDefault="4547222D" w:rsidP="00C25497">
            <w:pPr>
              <w:jc w:val="right"/>
              <w:rPr>
                <w:rFonts w:ascii="Arial" w:hAnsi="Arial" w:cs="Arial"/>
                <w:sz w:val="20"/>
                <w:szCs w:val="20"/>
              </w:rPr>
            </w:pPr>
            <w:r w:rsidRPr="00BB5AE7">
              <w:t>£</w:t>
            </w:r>
            <w:r w:rsidR="3D68D829" w:rsidRPr="00BB5AE7">
              <w:t xml:space="preserve">1,085,637 </w:t>
            </w:r>
          </w:p>
        </w:tc>
        <w:tc>
          <w:tcPr>
            <w:tcW w:w="1289" w:type="dxa"/>
          </w:tcPr>
          <w:p w14:paraId="1F0EA6D1" w14:textId="45926033" w:rsidR="006F239B" w:rsidRPr="00BB5AE7" w:rsidRDefault="4547222D" w:rsidP="00C25497">
            <w:pPr>
              <w:jc w:val="right"/>
              <w:rPr>
                <w:rFonts w:ascii="Arial" w:hAnsi="Arial" w:cs="Arial"/>
                <w:sz w:val="20"/>
                <w:szCs w:val="20"/>
              </w:rPr>
            </w:pPr>
            <w:r w:rsidRPr="00BB5AE7">
              <w:t>£</w:t>
            </w:r>
            <w:r w:rsidR="3D68D829" w:rsidRPr="00BB5AE7">
              <w:t xml:space="preserve">3,274,148 </w:t>
            </w:r>
          </w:p>
        </w:tc>
        <w:tc>
          <w:tcPr>
            <w:tcW w:w="1200" w:type="dxa"/>
          </w:tcPr>
          <w:p w14:paraId="10226EFA" w14:textId="1B81511B" w:rsidR="006F239B" w:rsidRPr="00BB5AE7" w:rsidRDefault="3D68D829" w:rsidP="00C25497">
            <w:pPr>
              <w:jc w:val="right"/>
              <w:rPr>
                <w:rFonts w:ascii="Arial" w:hAnsi="Arial" w:cs="Arial"/>
                <w:color w:val="000000"/>
                <w:sz w:val="20"/>
                <w:szCs w:val="20"/>
              </w:rPr>
            </w:pPr>
            <w:r w:rsidRPr="00BB5AE7">
              <w:t xml:space="preserve"> </w:t>
            </w:r>
            <w:r w:rsidR="4547222D" w:rsidRPr="00BB5AE7">
              <w:t>£</w:t>
            </w:r>
            <w:r w:rsidRPr="00BB5AE7">
              <w:t xml:space="preserve">142,799 </w:t>
            </w:r>
          </w:p>
        </w:tc>
        <w:tc>
          <w:tcPr>
            <w:tcW w:w="1395" w:type="dxa"/>
          </w:tcPr>
          <w:p w14:paraId="14083880" w14:textId="4B1144B6" w:rsidR="006F239B" w:rsidRPr="00BB5AE7" w:rsidRDefault="3D68D829" w:rsidP="00C25497">
            <w:pPr>
              <w:jc w:val="right"/>
              <w:rPr>
                <w:rFonts w:ascii="Arial" w:hAnsi="Arial" w:cs="Arial"/>
                <w:color w:val="000000"/>
                <w:sz w:val="20"/>
                <w:szCs w:val="20"/>
              </w:rPr>
            </w:pPr>
            <w:r w:rsidRPr="00BB5AE7">
              <w:t xml:space="preserve"> </w:t>
            </w:r>
            <w:r w:rsidR="4547222D" w:rsidRPr="00BB5AE7">
              <w:t>£</w:t>
            </w:r>
            <w:r w:rsidRPr="00BB5AE7">
              <w:t xml:space="preserve">516,929 </w:t>
            </w:r>
          </w:p>
        </w:tc>
        <w:tc>
          <w:tcPr>
            <w:tcW w:w="1418" w:type="dxa"/>
          </w:tcPr>
          <w:p w14:paraId="1A6C4B83" w14:textId="7085D407" w:rsidR="006F239B" w:rsidRPr="00BB5AE7" w:rsidRDefault="4547222D" w:rsidP="00C25497">
            <w:pPr>
              <w:jc w:val="right"/>
              <w:rPr>
                <w:rFonts w:ascii="Arial" w:hAnsi="Arial" w:cs="Arial"/>
                <w:b/>
                <w:bCs/>
                <w:color w:val="000000"/>
                <w:sz w:val="20"/>
                <w:szCs w:val="20"/>
              </w:rPr>
            </w:pPr>
            <w:r w:rsidRPr="00BB5AE7">
              <w:rPr>
                <w:b/>
                <w:bCs/>
              </w:rPr>
              <w:t>£</w:t>
            </w:r>
            <w:r w:rsidR="3D68D829" w:rsidRPr="00BB5AE7">
              <w:rPr>
                <w:b/>
                <w:bCs/>
              </w:rPr>
              <w:t xml:space="preserve">38,810,400 </w:t>
            </w:r>
          </w:p>
        </w:tc>
      </w:tr>
      <w:tr w:rsidR="00821D97" w14:paraId="5C43A861" w14:textId="77777777" w:rsidTr="6D4EA032">
        <w:tc>
          <w:tcPr>
            <w:tcW w:w="1171" w:type="dxa"/>
          </w:tcPr>
          <w:p w14:paraId="6B7E6E93" w14:textId="49E66950" w:rsidR="006F239B" w:rsidRPr="00D17E7E" w:rsidRDefault="3D68D829" w:rsidP="6D4EA032">
            <w:pPr>
              <w:rPr>
                <w:rFonts w:ascii="Arial" w:hAnsi="Arial" w:cs="Arial"/>
                <w:b/>
                <w:bCs/>
                <w:sz w:val="20"/>
                <w:szCs w:val="20"/>
              </w:rPr>
            </w:pPr>
            <w:r w:rsidRPr="00D17E7E">
              <w:t>Additions</w:t>
            </w:r>
          </w:p>
        </w:tc>
        <w:tc>
          <w:tcPr>
            <w:tcW w:w="1406" w:type="dxa"/>
          </w:tcPr>
          <w:p w14:paraId="6C64FCEE" w14:textId="3B3E0B4B" w:rsidR="006F239B" w:rsidRPr="00BB5AE7" w:rsidRDefault="4547222D" w:rsidP="00C25497">
            <w:pPr>
              <w:jc w:val="right"/>
              <w:rPr>
                <w:rFonts w:ascii="Arial" w:hAnsi="Arial" w:cs="Arial"/>
                <w:b/>
                <w:bCs/>
                <w:sz w:val="20"/>
                <w:szCs w:val="20"/>
              </w:rPr>
            </w:pPr>
            <w:r w:rsidRPr="00BB5AE7">
              <w:t>£</w:t>
            </w:r>
            <w:r w:rsidR="3D68D829" w:rsidRPr="00BB5AE7">
              <w:t xml:space="preserve">687,230 </w:t>
            </w:r>
          </w:p>
        </w:tc>
        <w:tc>
          <w:tcPr>
            <w:tcW w:w="1303" w:type="dxa"/>
          </w:tcPr>
          <w:p w14:paraId="7948164B" w14:textId="2B56F53A" w:rsidR="006F239B" w:rsidRPr="00BB5AE7" w:rsidRDefault="007172AF" w:rsidP="00C25497">
            <w:pPr>
              <w:jc w:val="right"/>
              <w:rPr>
                <w:rFonts w:ascii="Arial" w:hAnsi="Arial" w:cs="Arial"/>
                <w:b/>
                <w:bCs/>
                <w:sz w:val="20"/>
                <w:szCs w:val="20"/>
              </w:rPr>
            </w:pPr>
            <w:r>
              <w:t>0</w:t>
            </w:r>
            <w:r w:rsidR="3D68D829" w:rsidRPr="00BB5AE7">
              <w:t xml:space="preserve"> </w:t>
            </w:r>
          </w:p>
        </w:tc>
        <w:tc>
          <w:tcPr>
            <w:tcW w:w="1289" w:type="dxa"/>
          </w:tcPr>
          <w:p w14:paraId="5D8C215F" w14:textId="411A62B2" w:rsidR="006F239B" w:rsidRPr="00BB5AE7" w:rsidRDefault="3D68D829" w:rsidP="00C25497">
            <w:pPr>
              <w:jc w:val="right"/>
              <w:rPr>
                <w:rFonts w:ascii="Arial" w:hAnsi="Arial" w:cs="Arial"/>
                <w:b/>
                <w:bCs/>
                <w:sz w:val="20"/>
                <w:szCs w:val="20"/>
              </w:rPr>
            </w:pPr>
            <w:r w:rsidRPr="00BB5AE7">
              <w:t xml:space="preserve"> </w:t>
            </w:r>
            <w:r w:rsidR="4547222D" w:rsidRPr="00BB5AE7">
              <w:t>£</w:t>
            </w:r>
            <w:r w:rsidRPr="00BB5AE7">
              <w:t xml:space="preserve">445,921 </w:t>
            </w:r>
          </w:p>
        </w:tc>
        <w:tc>
          <w:tcPr>
            <w:tcW w:w="1200" w:type="dxa"/>
          </w:tcPr>
          <w:p w14:paraId="63E92987" w14:textId="6221ADEE" w:rsidR="006F239B" w:rsidRPr="00BB5AE7" w:rsidRDefault="3D68D829" w:rsidP="00C25497">
            <w:pPr>
              <w:jc w:val="right"/>
              <w:rPr>
                <w:rFonts w:ascii="Arial" w:hAnsi="Arial" w:cs="Arial"/>
                <w:color w:val="000000"/>
                <w:sz w:val="20"/>
                <w:szCs w:val="20"/>
              </w:rPr>
            </w:pPr>
            <w:r w:rsidRPr="00BB5AE7">
              <w:t xml:space="preserve"> </w:t>
            </w:r>
            <w:r w:rsidR="4547222D" w:rsidRPr="00BB5AE7">
              <w:t>£</w:t>
            </w:r>
            <w:r w:rsidRPr="00BB5AE7">
              <w:t xml:space="preserve">42,550 </w:t>
            </w:r>
          </w:p>
        </w:tc>
        <w:tc>
          <w:tcPr>
            <w:tcW w:w="1395" w:type="dxa"/>
          </w:tcPr>
          <w:p w14:paraId="02EB0F17" w14:textId="3BE52DFA" w:rsidR="006F239B" w:rsidRPr="00BB5AE7" w:rsidRDefault="3D68D829" w:rsidP="00C25497">
            <w:pPr>
              <w:jc w:val="right"/>
              <w:rPr>
                <w:rFonts w:ascii="Arial" w:hAnsi="Arial" w:cs="Arial"/>
                <w:color w:val="000000"/>
                <w:sz w:val="20"/>
                <w:szCs w:val="20"/>
              </w:rPr>
            </w:pPr>
            <w:r w:rsidRPr="00BB5AE7">
              <w:t xml:space="preserve"> </w:t>
            </w:r>
            <w:r w:rsidR="4547222D" w:rsidRPr="00BB5AE7">
              <w:t>£</w:t>
            </w:r>
            <w:r w:rsidRPr="00BB5AE7">
              <w:t xml:space="preserve">49,409 </w:t>
            </w:r>
          </w:p>
        </w:tc>
        <w:tc>
          <w:tcPr>
            <w:tcW w:w="1418" w:type="dxa"/>
          </w:tcPr>
          <w:p w14:paraId="0EAEA02D" w14:textId="59240F8C" w:rsidR="006F239B" w:rsidRPr="00BB5AE7" w:rsidRDefault="3D68D829" w:rsidP="00C25497">
            <w:pPr>
              <w:jc w:val="right"/>
              <w:rPr>
                <w:rFonts w:ascii="Arial" w:hAnsi="Arial" w:cs="Arial"/>
                <w:b/>
                <w:bCs/>
                <w:color w:val="000000"/>
                <w:sz w:val="20"/>
                <w:szCs w:val="20"/>
              </w:rPr>
            </w:pPr>
            <w:r w:rsidRPr="00BB5AE7">
              <w:rPr>
                <w:b/>
                <w:bCs/>
              </w:rPr>
              <w:t xml:space="preserve"> </w:t>
            </w:r>
            <w:r w:rsidR="4547222D" w:rsidRPr="00BB5AE7">
              <w:rPr>
                <w:b/>
                <w:bCs/>
              </w:rPr>
              <w:t>£</w:t>
            </w:r>
            <w:r w:rsidRPr="00BB5AE7">
              <w:rPr>
                <w:b/>
                <w:bCs/>
              </w:rPr>
              <w:t xml:space="preserve">1,225,110 </w:t>
            </w:r>
          </w:p>
        </w:tc>
      </w:tr>
      <w:tr w:rsidR="00821D97" w14:paraId="5FF512A9" w14:textId="77777777" w:rsidTr="6D4EA032">
        <w:tc>
          <w:tcPr>
            <w:tcW w:w="1171" w:type="dxa"/>
          </w:tcPr>
          <w:p w14:paraId="2A9F6D67" w14:textId="0B6DAC6D" w:rsidR="006F239B" w:rsidRPr="00D17E7E" w:rsidRDefault="3D68D829" w:rsidP="6D4EA032">
            <w:pPr>
              <w:rPr>
                <w:rFonts w:ascii="Arial" w:hAnsi="Arial" w:cs="Arial"/>
                <w:b/>
                <w:bCs/>
                <w:sz w:val="20"/>
                <w:szCs w:val="20"/>
              </w:rPr>
            </w:pPr>
            <w:r w:rsidRPr="00D17E7E">
              <w:t>Disposals</w:t>
            </w:r>
          </w:p>
        </w:tc>
        <w:tc>
          <w:tcPr>
            <w:tcW w:w="1406" w:type="dxa"/>
          </w:tcPr>
          <w:p w14:paraId="4134CBEE" w14:textId="423B0748" w:rsidR="006F239B" w:rsidRPr="00BB5AE7" w:rsidRDefault="3D68D829" w:rsidP="00C25497">
            <w:pPr>
              <w:jc w:val="right"/>
              <w:rPr>
                <w:rFonts w:ascii="Arial" w:hAnsi="Arial" w:cs="Arial"/>
                <w:b/>
                <w:bCs/>
                <w:sz w:val="20"/>
                <w:szCs w:val="20"/>
              </w:rPr>
            </w:pPr>
            <w:r w:rsidRPr="00BB5AE7">
              <w:t xml:space="preserve"> </w:t>
            </w:r>
            <w:r w:rsidR="007172AF">
              <w:t>0</w:t>
            </w:r>
          </w:p>
        </w:tc>
        <w:tc>
          <w:tcPr>
            <w:tcW w:w="1303" w:type="dxa"/>
          </w:tcPr>
          <w:p w14:paraId="21803631" w14:textId="32C656F5" w:rsidR="006F239B" w:rsidRPr="00BB5AE7" w:rsidRDefault="007172AF" w:rsidP="00C25497">
            <w:pPr>
              <w:jc w:val="right"/>
              <w:rPr>
                <w:rFonts w:ascii="Arial" w:hAnsi="Arial" w:cs="Arial"/>
                <w:b/>
                <w:bCs/>
                <w:sz w:val="20"/>
                <w:szCs w:val="20"/>
              </w:rPr>
            </w:pPr>
            <w:r>
              <w:t>0</w:t>
            </w:r>
            <w:r w:rsidR="3D68D829" w:rsidRPr="00BB5AE7">
              <w:t xml:space="preserve"> </w:t>
            </w:r>
          </w:p>
        </w:tc>
        <w:tc>
          <w:tcPr>
            <w:tcW w:w="1289" w:type="dxa"/>
          </w:tcPr>
          <w:p w14:paraId="4EABA947" w14:textId="291D4E9E" w:rsidR="006F239B" w:rsidRPr="00BB5AE7" w:rsidRDefault="3D68D829" w:rsidP="00C25497">
            <w:pPr>
              <w:jc w:val="right"/>
              <w:rPr>
                <w:rFonts w:ascii="Arial" w:hAnsi="Arial" w:cs="Arial"/>
                <w:b/>
                <w:bCs/>
                <w:sz w:val="20"/>
                <w:szCs w:val="20"/>
              </w:rPr>
            </w:pPr>
            <w:r w:rsidRPr="00BB5AE7">
              <w:t xml:space="preserve"> </w:t>
            </w:r>
            <w:r w:rsidR="007172AF">
              <w:t>0</w:t>
            </w:r>
          </w:p>
        </w:tc>
        <w:tc>
          <w:tcPr>
            <w:tcW w:w="1200" w:type="dxa"/>
          </w:tcPr>
          <w:p w14:paraId="2A89DA77" w14:textId="692E9FCD" w:rsidR="006F239B" w:rsidRPr="00BB5AE7" w:rsidRDefault="007172AF" w:rsidP="00C25497">
            <w:pPr>
              <w:jc w:val="right"/>
              <w:rPr>
                <w:rFonts w:ascii="Arial" w:hAnsi="Arial" w:cs="Arial"/>
                <w:color w:val="000000"/>
                <w:sz w:val="20"/>
                <w:szCs w:val="20"/>
              </w:rPr>
            </w:pPr>
            <w:r>
              <w:t>0</w:t>
            </w:r>
            <w:r w:rsidR="3D68D829" w:rsidRPr="00BB5AE7">
              <w:t xml:space="preserve"> </w:t>
            </w:r>
          </w:p>
        </w:tc>
        <w:tc>
          <w:tcPr>
            <w:tcW w:w="1395" w:type="dxa"/>
          </w:tcPr>
          <w:p w14:paraId="058EE0A0" w14:textId="1C9544E1" w:rsidR="006F239B" w:rsidRPr="00BB5AE7" w:rsidRDefault="007172AF" w:rsidP="00C25497">
            <w:pPr>
              <w:jc w:val="right"/>
              <w:rPr>
                <w:rFonts w:ascii="Arial" w:hAnsi="Arial" w:cs="Arial"/>
                <w:color w:val="000000"/>
                <w:sz w:val="20"/>
                <w:szCs w:val="20"/>
              </w:rPr>
            </w:pPr>
            <w:r>
              <w:t>0</w:t>
            </w:r>
            <w:r w:rsidR="3D68D829" w:rsidRPr="00BB5AE7">
              <w:t xml:space="preserve"> </w:t>
            </w:r>
          </w:p>
        </w:tc>
        <w:tc>
          <w:tcPr>
            <w:tcW w:w="1418" w:type="dxa"/>
          </w:tcPr>
          <w:p w14:paraId="554C01FC" w14:textId="1366E9F7" w:rsidR="006F239B" w:rsidRPr="00BB5AE7" w:rsidRDefault="007172AF" w:rsidP="00C25497">
            <w:pPr>
              <w:jc w:val="right"/>
              <w:rPr>
                <w:rFonts w:ascii="Arial" w:hAnsi="Arial" w:cs="Arial"/>
                <w:b/>
                <w:bCs/>
                <w:color w:val="000000"/>
                <w:sz w:val="20"/>
                <w:szCs w:val="20"/>
              </w:rPr>
            </w:pPr>
            <w:r>
              <w:rPr>
                <w:b/>
                <w:bCs/>
              </w:rPr>
              <w:t>0</w:t>
            </w:r>
            <w:r w:rsidR="3D68D829" w:rsidRPr="00BB5AE7">
              <w:rPr>
                <w:b/>
                <w:bCs/>
              </w:rPr>
              <w:t xml:space="preserve"> </w:t>
            </w:r>
          </w:p>
        </w:tc>
      </w:tr>
      <w:tr w:rsidR="00821D97" w14:paraId="595D9B2E" w14:textId="77777777" w:rsidTr="6D4EA032">
        <w:tc>
          <w:tcPr>
            <w:tcW w:w="1171" w:type="dxa"/>
          </w:tcPr>
          <w:p w14:paraId="57D9CFBC" w14:textId="32241DA2" w:rsidR="00170024" w:rsidRPr="00D17E7E" w:rsidRDefault="09FB1D2E" w:rsidP="6D4EA032">
            <w:pPr>
              <w:rPr>
                <w:rFonts w:ascii="Arial" w:hAnsi="Arial" w:cs="Arial"/>
                <w:b/>
                <w:bCs/>
                <w:sz w:val="20"/>
                <w:szCs w:val="20"/>
              </w:rPr>
            </w:pPr>
            <w:proofErr w:type="gramStart"/>
            <w:r w:rsidRPr="00D17E7E">
              <w:rPr>
                <w:b/>
                <w:bCs/>
              </w:rPr>
              <w:lastRenderedPageBreak/>
              <w:t>At</w:t>
            </w:r>
            <w:proofErr w:type="gramEnd"/>
            <w:r w:rsidRPr="00D17E7E">
              <w:rPr>
                <w:b/>
                <w:bCs/>
              </w:rPr>
              <w:t xml:space="preserve"> 31 March 2024</w:t>
            </w:r>
          </w:p>
        </w:tc>
        <w:tc>
          <w:tcPr>
            <w:tcW w:w="1406" w:type="dxa"/>
          </w:tcPr>
          <w:p w14:paraId="5A03402E" w14:textId="0E2F8EBC" w:rsidR="00170024" w:rsidRPr="00BB5AE7" w:rsidRDefault="4547222D" w:rsidP="00C25497">
            <w:pPr>
              <w:jc w:val="right"/>
              <w:rPr>
                <w:rFonts w:ascii="Arial" w:hAnsi="Arial" w:cs="Arial"/>
                <w:b/>
                <w:bCs/>
                <w:sz w:val="20"/>
                <w:szCs w:val="20"/>
              </w:rPr>
            </w:pPr>
            <w:r w:rsidRPr="00BB5AE7">
              <w:rPr>
                <w:b/>
                <w:bCs/>
              </w:rPr>
              <w:t>£</w:t>
            </w:r>
            <w:r w:rsidR="09FB1D2E" w:rsidRPr="00BB5AE7">
              <w:rPr>
                <w:b/>
                <w:bCs/>
              </w:rPr>
              <w:t xml:space="preserve">34,478,117 </w:t>
            </w:r>
          </w:p>
        </w:tc>
        <w:tc>
          <w:tcPr>
            <w:tcW w:w="1303" w:type="dxa"/>
          </w:tcPr>
          <w:p w14:paraId="49C1F93B" w14:textId="3CB42E4F" w:rsidR="00170024" w:rsidRPr="00BB5AE7" w:rsidRDefault="4547222D" w:rsidP="00C25497">
            <w:pPr>
              <w:jc w:val="right"/>
              <w:rPr>
                <w:rFonts w:ascii="Arial" w:hAnsi="Arial" w:cs="Arial"/>
                <w:b/>
                <w:bCs/>
                <w:sz w:val="20"/>
                <w:szCs w:val="20"/>
              </w:rPr>
            </w:pPr>
            <w:r w:rsidRPr="00BB5AE7">
              <w:rPr>
                <w:b/>
                <w:bCs/>
              </w:rPr>
              <w:t>£</w:t>
            </w:r>
            <w:r w:rsidR="09FB1D2E" w:rsidRPr="00BB5AE7">
              <w:rPr>
                <w:b/>
                <w:bCs/>
              </w:rPr>
              <w:t xml:space="preserve">1,085,637 </w:t>
            </w:r>
          </w:p>
        </w:tc>
        <w:tc>
          <w:tcPr>
            <w:tcW w:w="1289" w:type="dxa"/>
          </w:tcPr>
          <w:p w14:paraId="31832214" w14:textId="6761518E" w:rsidR="00170024" w:rsidRPr="00BB5AE7" w:rsidRDefault="4547222D" w:rsidP="00C25497">
            <w:pPr>
              <w:jc w:val="right"/>
              <w:rPr>
                <w:rFonts w:ascii="Arial" w:hAnsi="Arial" w:cs="Arial"/>
                <w:b/>
                <w:bCs/>
                <w:sz w:val="20"/>
                <w:szCs w:val="20"/>
              </w:rPr>
            </w:pPr>
            <w:r w:rsidRPr="00BB5AE7">
              <w:rPr>
                <w:b/>
                <w:bCs/>
              </w:rPr>
              <w:t>£</w:t>
            </w:r>
            <w:r w:rsidR="09FB1D2E" w:rsidRPr="00BB5AE7">
              <w:rPr>
                <w:b/>
                <w:bCs/>
              </w:rPr>
              <w:t xml:space="preserve">3,720,069 </w:t>
            </w:r>
          </w:p>
        </w:tc>
        <w:tc>
          <w:tcPr>
            <w:tcW w:w="1200" w:type="dxa"/>
          </w:tcPr>
          <w:p w14:paraId="0EBF2459" w14:textId="7FF41FD6" w:rsidR="00170024" w:rsidRPr="00BB5AE7" w:rsidRDefault="4547222D" w:rsidP="00C25497">
            <w:pPr>
              <w:jc w:val="right"/>
              <w:rPr>
                <w:rFonts w:ascii="Arial" w:hAnsi="Arial" w:cs="Arial"/>
                <w:b/>
                <w:bCs/>
                <w:color w:val="000000"/>
                <w:sz w:val="20"/>
                <w:szCs w:val="20"/>
              </w:rPr>
            </w:pPr>
            <w:r w:rsidRPr="00BB5AE7">
              <w:rPr>
                <w:b/>
                <w:bCs/>
              </w:rPr>
              <w:t>£</w:t>
            </w:r>
            <w:r w:rsidR="09FB1D2E" w:rsidRPr="00BB5AE7">
              <w:rPr>
                <w:b/>
                <w:bCs/>
              </w:rPr>
              <w:t xml:space="preserve">185,349 </w:t>
            </w:r>
          </w:p>
        </w:tc>
        <w:tc>
          <w:tcPr>
            <w:tcW w:w="1395" w:type="dxa"/>
          </w:tcPr>
          <w:p w14:paraId="55E21DF5" w14:textId="7D6EFC0A" w:rsidR="00170024" w:rsidRPr="00BB5AE7" w:rsidRDefault="4547222D" w:rsidP="00C25497">
            <w:pPr>
              <w:jc w:val="right"/>
              <w:rPr>
                <w:rFonts w:ascii="Arial" w:hAnsi="Arial" w:cs="Arial"/>
                <w:b/>
                <w:bCs/>
                <w:color w:val="000000"/>
                <w:sz w:val="20"/>
                <w:szCs w:val="20"/>
              </w:rPr>
            </w:pPr>
            <w:r w:rsidRPr="00BB5AE7">
              <w:rPr>
                <w:b/>
                <w:bCs/>
              </w:rPr>
              <w:t>£</w:t>
            </w:r>
            <w:r w:rsidR="09FB1D2E" w:rsidRPr="00BB5AE7">
              <w:rPr>
                <w:b/>
                <w:bCs/>
              </w:rPr>
              <w:t xml:space="preserve">566,338 </w:t>
            </w:r>
          </w:p>
        </w:tc>
        <w:tc>
          <w:tcPr>
            <w:tcW w:w="1418" w:type="dxa"/>
          </w:tcPr>
          <w:p w14:paraId="5EA41F9C" w14:textId="25C80CF6" w:rsidR="00170024" w:rsidRPr="00BB5AE7" w:rsidRDefault="4547222D" w:rsidP="00C25497">
            <w:pPr>
              <w:jc w:val="right"/>
              <w:rPr>
                <w:rFonts w:ascii="Arial" w:hAnsi="Arial" w:cs="Arial"/>
                <w:b/>
                <w:bCs/>
                <w:color w:val="000000"/>
                <w:sz w:val="20"/>
                <w:szCs w:val="20"/>
              </w:rPr>
            </w:pPr>
            <w:r w:rsidRPr="00BB5AE7">
              <w:rPr>
                <w:b/>
                <w:bCs/>
              </w:rPr>
              <w:t>£</w:t>
            </w:r>
            <w:r w:rsidR="09FB1D2E" w:rsidRPr="00BB5AE7">
              <w:rPr>
                <w:b/>
                <w:bCs/>
              </w:rPr>
              <w:t xml:space="preserve">40,035,510 </w:t>
            </w:r>
          </w:p>
        </w:tc>
      </w:tr>
    </w:tbl>
    <w:p w14:paraId="5F832BAF" w14:textId="77777777" w:rsidR="00252549" w:rsidRPr="00D17E7E" w:rsidRDefault="00252549" w:rsidP="6D4EA032">
      <w:pPr>
        <w:pStyle w:val="Heading3"/>
      </w:pPr>
      <w:r w:rsidRPr="00D17E7E">
        <w:t xml:space="preserve">Depreciation – charity </w:t>
      </w:r>
    </w:p>
    <w:tbl>
      <w:tblPr>
        <w:tblStyle w:val="TableGrid"/>
        <w:tblW w:w="9209" w:type="dxa"/>
        <w:tblLook w:val="04A0" w:firstRow="1" w:lastRow="0" w:firstColumn="1" w:lastColumn="0" w:noHBand="0" w:noVBand="1"/>
      </w:tblPr>
      <w:tblGrid>
        <w:gridCol w:w="1428"/>
        <w:gridCol w:w="1289"/>
        <w:gridCol w:w="1256"/>
        <w:gridCol w:w="1289"/>
        <w:gridCol w:w="1105"/>
        <w:gridCol w:w="1311"/>
        <w:gridCol w:w="1531"/>
      </w:tblGrid>
      <w:tr w:rsidR="00252549" w14:paraId="3E188DD9" w14:textId="77777777" w:rsidTr="6D4EA032">
        <w:tc>
          <w:tcPr>
            <w:tcW w:w="1428" w:type="dxa"/>
            <w:shd w:val="clear" w:color="auto" w:fill="F2F2F2" w:themeFill="background1" w:themeFillShade="F2"/>
          </w:tcPr>
          <w:p w14:paraId="5B6479FF" w14:textId="77777777" w:rsidR="00252549" w:rsidRPr="00D17E7E" w:rsidRDefault="00252549" w:rsidP="6D4EA032">
            <w:pPr>
              <w:rPr>
                <w:rFonts w:ascii="Arial" w:hAnsi="Arial" w:cs="Arial"/>
                <w:b/>
                <w:bCs/>
                <w:sz w:val="20"/>
                <w:szCs w:val="20"/>
              </w:rPr>
            </w:pPr>
            <w:r w:rsidRPr="00D17E7E">
              <w:rPr>
                <w:rFonts w:ascii="Arial" w:hAnsi="Arial" w:cs="Arial"/>
                <w:b/>
                <w:bCs/>
                <w:sz w:val="20"/>
                <w:szCs w:val="20"/>
              </w:rPr>
              <w:t>Depreciation</w:t>
            </w:r>
          </w:p>
          <w:p w14:paraId="38A90FAB" w14:textId="77777777" w:rsidR="00252549" w:rsidRPr="00D17E7E" w:rsidRDefault="00252549" w:rsidP="6D4EA032">
            <w:pPr>
              <w:rPr>
                <w:rFonts w:ascii="Arial" w:hAnsi="Arial" w:cs="Arial"/>
                <w:b/>
                <w:bCs/>
                <w:sz w:val="20"/>
                <w:szCs w:val="20"/>
              </w:rPr>
            </w:pPr>
          </w:p>
        </w:tc>
        <w:tc>
          <w:tcPr>
            <w:tcW w:w="1289" w:type="dxa"/>
            <w:shd w:val="clear" w:color="auto" w:fill="F2F2F2" w:themeFill="background1" w:themeFillShade="F2"/>
          </w:tcPr>
          <w:p w14:paraId="48CAD967" w14:textId="77777777" w:rsidR="00252549" w:rsidRPr="00D17E7E" w:rsidRDefault="00252549" w:rsidP="6D4EA032">
            <w:pPr>
              <w:rPr>
                <w:b/>
                <w:bCs/>
              </w:rPr>
            </w:pPr>
            <w:r w:rsidRPr="00D17E7E">
              <w:rPr>
                <w:rFonts w:ascii="Arial" w:hAnsi="Arial" w:cs="Arial"/>
                <w:b/>
                <w:bCs/>
                <w:sz w:val="20"/>
                <w:szCs w:val="20"/>
              </w:rPr>
              <w:t>Freehold Land and Buildings</w:t>
            </w:r>
          </w:p>
        </w:tc>
        <w:tc>
          <w:tcPr>
            <w:tcW w:w="1256" w:type="dxa"/>
            <w:shd w:val="clear" w:color="auto" w:fill="F2F2F2" w:themeFill="background1" w:themeFillShade="F2"/>
          </w:tcPr>
          <w:p w14:paraId="29032CCB" w14:textId="77777777" w:rsidR="00252549" w:rsidRPr="00D17E7E" w:rsidRDefault="00252549" w:rsidP="6D4EA032">
            <w:pPr>
              <w:rPr>
                <w:b/>
                <w:bCs/>
              </w:rPr>
            </w:pPr>
            <w:r w:rsidRPr="00D17E7E">
              <w:rPr>
                <w:b/>
                <w:bCs/>
              </w:rPr>
              <w:t>Leasehold Land and Buildings</w:t>
            </w:r>
          </w:p>
        </w:tc>
        <w:tc>
          <w:tcPr>
            <w:tcW w:w="1289" w:type="dxa"/>
            <w:shd w:val="clear" w:color="auto" w:fill="F2F2F2" w:themeFill="background1" w:themeFillShade="F2"/>
          </w:tcPr>
          <w:p w14:paraId="79DA428E" w14:textId="77777777" w:rsidR="00252549" w:rsidRPr="00D17E7E" w:rsidRDefault="00252549" w:rsidP="6D4EA032">
            <w:pPr>
              <w:rPr>
                <w:b/>
                <w:bCs/>
              </w:rPr>
            </w:pPr>
            <w:r w:rsidRPr="00D17E7E">
              <w:rPr>
                <w:b/>
                <w:bCs/>
              </w:rPr>
              <w:t>Fixtures and Fittings</w:t>
            </w:r>
          </w:p>
        </w:tc>
        <w:tc>
          <w:tcPr>
            <w:tcW w:w="1105" w:type="dxa"/>
            <w:shd w:val="clear" w:color="auto" w:fill="F2F2F2" w:themeFill="background1" w:themeFillShade="F2"/>
          </w:tcPr>
          <w:p w14:paraId="4538477C" w14:textId="77777777" w:rsidR="00252549" w:rsidRPr="00D17E7E" w:rsidRDefault="00252549" w:rsidP="6D4EA032">
            <w:pPr>
              <w:rPr>
                <w:b/>
                <w:bCs/>
              </w:rPr>
            </w:pPr>
            <w:r w:rsidRPr="00D17E7E">
              <w:rPr>
                <w:b/>
                <w:bCs/>
              </w:rPr>
              <w:t>Motor Vehicles</w:t>
            </w:r>
          </w:p>
        </w:tc>
        <w:tc>
          <w:tcPr>
            <w:tcW w:w="1311" w:type="dxa"/>
            <w:shd w:val="clear" w:color="auto" w:fill="F2F2F2" w:themeFill="background1" w:themeFillShade="F2"/>
          </w:tcPr>
          <w:p w14:paraId="1B1B2A4E" w14:textId="77777777" w:rsidR="00252549" w:rsidRPr="00D17E7E" w:rsidRDefault="00252549" w:rsidP="6D4EA032">
            <w:pPr>
              <w:rPr>
                <w:b/>
                <w:bCs/>
              </w:rPr>
            </w:pPr>
            <w:r w:rsidRPr="00D17E7E">
              <w:rPr>
                <w:b/>
                <w:bCs/>
              </w:rPr>
              <w:t>Computer Equipment</w:t>
            </w:r>
          </w:p>
        </w:tc>
        <w:tc>
          <w:tcPr>
            <w:tcW w:w="1531" w:type="dxa"/>
            <w:shd w:val="clear" w:color="auto" w:fill="F2F2F2" w:themeFill="background1" w:themeFillShade="F2"/>
          </w:tcPr>
          <w:p w14:paraId="7C32A608" w14:textId="77777777" w:rsidR="00252549" w:rsidRPr="00D17E7E" w:rsidRDefault="00252549" w:rsidP="6D4EA032">
            <w:pPr>
              <w:rPr>
                <w:b/>
                <w:bCs/>
              </w:rPr>
            </w:pPr>
            <w:r w:rsidRPr="00D17E7E">
              <w:rPr>
                <w:b/>
                <w:bCs/>
              </w:rPr>
              <w:t>Total</w:t>
            </w:r>
          </w:p>
        </w:tc>
      </w:tr>
      <w:tr w:rsidR="00F47BA0" w14:paraId="67DFDD96" w14:textId="77777777" w:rsidTr="6D4EA032">
        <w:tc>
          <w:tcPr>
            <w:tcW w:w="1428" w:type="dxa"/>
          </w:tcPr>
          <w:p w14:paraId="4F068AEF" w14:textId="01457B0E" w:rsidR="00F47BA0" w:rsidRPr="00961BB8" w:rsidRDefault="6FD51245" w:rsidP="6D4EA032">
            <w:pPr>
              <w:rPr>
                <w:rFonts w:ascii="Arial" w:hAnsi="Arial" w:cs="Arial"/>
                <w:sz w:val="20"/>
                <w:szCs w:val="20"/>
              </w:rPr>
            </w:pPr>
            <w:proofErr w:type="gramStart"/>
            <w:r w:rsidRPr="00961BB8">
              <w:t>At</w:t>
            </w:r>
            <w:proofErr w:type="gramEnd"/>
            <w:r w:rsidRPr="00961BB8">
              <w:t xml:space="preserve"> 1 April 2023</w:t>
            </w:r>
          </w:p>
        </w:tc>
        <w:tc>
          <w:tcPr>
            <w:tcW w:w="1289" w:type="dxa"/>
          </w:tcPr>
          <w:p w14:paraId="490CC924" w14:textId="2972CA00" w:rsidR="00F47BA0" w:rsidRPr="00961BB8" w:rsidRDefault="4547222D" w:rsidP="00C25497">
            <w:pPr>
              <w:jc w:val="right"/>
              <w:rPr>
                <w:rFonts w:ascii="Arial" w:hAnsi="Arial" w:cs="Arial"/>
                <w:sz w:val="20"/>
                <w:szCs w:val="20"/>
              </w:rPr>
            </w:pPr>
            <w:r w:rsidRPr="00961BB8">
              <w:t>£</w:t>
            </w:r>
            <w:r w:rsidR="6FD51245" w:rsidRPr="00961BB8">
              <w:t xml:space="preserve">6,195,437 </w:t>
            </w:r>
          </w:p>
        </w:tc>
        <w:tc>
          <w:tcPr>
            <w:tcW w:w="1256" w:type="dxa"/>
          </w:tcPr>
          <w:p w14:paraId="0A8D4D83" w14:textId="552E5159" w:rsidR="00F47BA0" w:rsidRPr="00961BB8" w:rsidRDefault="4547222D" w:rsidP="00C25497">
            <w:pPr>
              <w:jc w:val="right"/>
              <w:rPr>
                <w:rFonts w:ascii="Arial" w:hAnsi="Arial" w:cs="Arial"/>
                <w:sz w:val="20"/>
                <w:szCs w:val="20"/>
              </w:rPr>
            </w:pPr>
            <w:r w:rsidRPr="00961BB8">
              <w:t>£</w:t>
            </w:r>
            <w:r w:rsidR="6FD51245" w:rsidRPr="00961BB8">
              <w:t xml:space="preserve">562,065 </w:t>
            </w:r>
          </w:p>
        </w:tc>
        <w:tc>
          <w:tcPr>
            <w:tcW w:w="1289" w:type="dxa"/>
          </w:tcPr>
          <w:p w14:paraId="69E34F7D" w14:textId="5B2BD846" w:rsidR="00F47BA0" w:rsidRPr="00961BB8" w:rsidRDefault="4547222D" w:rsidP="00C25497">
            <w:pPr>
              <w:jc w:val="right"/>
              <w:rPr>
                <w:rFonts w:ascii="Arial" w:hAnsi="Arial" w:cs="Arial"/>
                <w:sz w:val="20"/>
                <w:szCs w:val="20"/>
              </w:rPr>
            </w:pPr>
            <w:r w:rsidRPr="00961BB8">
              <w:t>£</w:t>
            </w:r>
            <w:r w:rsidR="6FD51245" w:rsidRPr="00961BB8">
              <w:t xml:space="preserve">2,541,874 </w:t>
            </w:r>
          </w:p>
        </w:tc>
        <w:tc>
          <w:tcPr>
            <w:tcW w:w="1105" w:type="dxa"/>
          </w:tcPr>
          <w:p w14:paraId="506D5164" w14:textId="1D8E7E11" w:rsidR="00F47BA0" w:rsidRPr="00961BB8" w:rsidRDefault="4547222D" w:rsidP="00C25497">
            <w:pPr>
              <w:jc w:val="right"/>
              <w:rPr>
                <w:rFonts w:ascii="Arial" w:hAnsi="Arial" w:cs="Arial"/>
                <w:color w:val="000000"/>
                <w:sz w:val="20"/>
                <w:szCs w:val="20"/>
              </w:rPr>
            </w:pPr>
            <w:r w:rsidRPr="00961BB8">
              <w:t>£</w:t>
            </w:r>
            <w:r w:rsidR="6FD51245" w:rsidRPr="00961BB8">
              <w:t xml:space="preserve">137,873 </w:t>
            </w:r>
          </w:p>
        </w:tc>
        <w:tc>
          <w:tcPr>
            <w:tcW w:w="1311" w:type="dxa"/>
          </w:tcPr>
          <w:p w14:paraId="0CD84126" w14:textId="5FFC105B" w:rsidR="00F47BA0" w:rsidRPr="00961BB8" w:rsidRDefault="6FD51245" w:rsidP="00C25497">
            <w:pPr>
              <w:jc w:val="right"/>
              <w:rPr>
                <w:rFonts w:ascii="Arial" w:hAnsi="Arial" w:cs="Arial"/>
                <w:color w:val="000000"/>
                <w:sz w:val="20"/>
                <w:szCs w:val="20"/>
              </w:rPr>
            </w:pPr>
            <w:r w:rsidRPr="00961BB8">
              <w:t xml:space="preserve"> </w:t>
            </w:r>
            <w:r w:rsidR="4547222D" w:rsidRPr="00961BB8">
              <w:t>£</w:t>
            </w:r>
            <w:r w:rsidRPr="00961BB8">
              <w:t xml:space="preserve">219,061 </w:t>
            </w:r>
          </w:p>
        </w:tc>
        <w:tc>
          <w:tcPr>
            <w:tcW w:w="1531" w:type="dxa"/>
          </w:tcPr>
          <w:p w14:paraId="5F47FDC8" w14:textId="4D93DF8E" w:rsidR="00F47BA0" w:rsidRPr="00961BB8" w:rsidRDefault="4547222D" w:rsidP="00C25497">
            <w:pPr>
              <w:jc w:val="right"/>
              <w:rPr>
                <w:rFonts w:ascii="Arial" w:hAnsi="Arial" w:cs="Arial"/>
                <w:b/>
                <w:bCs/>
                <w:color w:val="000000"/>
                <w:sz w:val="20"/>
                <w:szCs w:val="20"/>
              </w:rPr>
            </w:pPr>
            <w:r w:rsidRPr="00961BB8">
              <w:rPr>
                <w:b/>
                <w:bCs/>
              </w:rPr>
              <w:t>£</w:t>
            </w:r>
            <w:r w:rsidR="6FD51245" w:rsidRPr="00961BB8">
              <w:rPr>
                <w:b/>
                <w:bCs/>
              </w:rPr>
              <w:t xml:space="preserve">9,656,310 </w:t>
            </w:r>
          </w:p>
        </w:tc>
      </w:tr>
      <w:tr w:rsidR="00F47BA0" w14:paraId="2A48191D" w14:textId="77777777" w:rsidTr="6D4EA032">
        <w:tc>
          <w:tcPr>
            <w:tcW w:w="1428" w:type="dxa"/>
          </w:tcPr>
          <w:p w14:paraId="1244ADF8" w14:textId="7C0CBBC1" w:rsidR="00F47BA0" w:rsidRPr="00961BB8" w:rsidRDefault="6FD51245" w:rsidP="6D4EA032">
            <w:pPr>
              <w:rPr>
                <w:rFonts w:ascii="Arial" w:hAnsi="Arial" w:cs="Arial"/>
                <w:b/>
                <w:bCs/>
                <w:sz w:val="20"/>
                <w:szCs w:val="20"/>
              </w:rPr>
            </w:pPr>
            <w:r w:rsidRPr="00961BB8">
              <w:t>Charge for the year</w:t>
            </w:r>
          </w:p>
        </w:tc>
        <w:tc>
          <w:tcPr>
            <w:tcW w:w="1289" w:type="dxa"/>
          </w:tcPr>
          <w:p w14:paraId="6FD2BAD6" w14:textId="53282829" w:rsidR="00F47BA0" w:rsidRPr="00961BB8" w:rsidRDefault="6FD51245" w:rsidP="00C25497">
            <w:pPr>
              <w:jc w:val="right"/>
              <w:rPr>
                <w:rFonts w:ascii="Arial" w:hAnsi="Arial" w:cs="Arial"/>
                <w:b/>
                <w:bCs/>
                <w:sz w:val="20"/>
                <w:szCs w:val="20"/>
              </w:rPr>
            </w:pPr>
            <w:r w:rsidRPr="00961BB8">
              <w:t xml:space="preserve"> </w:t>
            </w:r>
            <w:r w:rsidR="4547222D" w:rsidRPr="00961BB8">
              <w:t>£</w:t>
            </w:r>
            <w:r w:rsidRPr="00961BB8">
              <w:t xml:space="preserve">414,788 </w:t>
            </w:r>
          </w:p>
        </w:tc>
        <w:tc>
          <w:tcPr>
            <w:tcW w:w="1256" w:type="dxa"/>
          </w:tcPr>
          <w:p w14:paraId="0256A958" w14:textId="660E7194" w:rsidR="00F47BA0" w:rsidRPr="00961BB8" w:rsidRDefault="6FD51245" w:rsidP="00C25497">
            <w:pPr>
              <w:jc w:val="right"/>
              <w:rPr>
                <w:rFonts w:ascii="Arial" w:hAnsi="Arial" w:cs="Arial"/>
                <w:b/>
                <w:bCs/>
                <w:sz w:val="20"/>
                <w:szCs w:val="20"/>
              </w:rPr>
            </w:pPr>
            <w:r w:rsidRPr="00961BB8">
              <w:t xml:space="preserve"> </w:t>
            </w:r>
            <w:r w:rsidR="4547222D" w:rsidRPr="00961BB8">
              <w:t>£</w:t>
            </w:r>
            <w:r w:rsidRPr="00961BB8">
              <w:t xml:space="preserve">20,780 </w:t>
            </w:r>
          </w:p>
        </w:tc>
        <w:tc>
          <w:tcPr>
            <w:tcW w:w="1289" w:type="dxa"/>
          </w:tcPr>
          <w:p w14:paraId="51AB4359" w14:textId="1F3F9A48" w:rsidR="00F47BA0" w:rsidRPr="00961BB8" w:rsidRDefault="6FD51245" w:rsidP="00C25497">
            <w:pPr>
              <w:jc w:val="right"/>
              <w:rPr>
                <w:rFonts w:ascii="Arial" w:hAnsi="Arial" w:cs="Arial"/>
                <w:b/>
                <w:bCs/>
                <w:sz w:val="20"/>
                <w:szCs w:val="20"/>
              </w:rPr>
            </w:pPr>
            <w:r w:rsidRPr="00961BB8">
              <w:t xml:space="preserve"> </w:t>
            </w:r>
            <w:r w:rsidR="4547222D" w:rsidRPr="00961BB8">
              <w:t>£</w:t>
            </w:r>
            <w:r w:rsidRPr="00961BB8">
              <w:t xml:space="preserve">243,070 </w:t>
            </w:r>
          </w:p>
        </w:tc>
        <w:tc>
          <w:tcPr>
            <w:tcW w:w="1105" w:type="dxa"/>
          </w:tcPr>
          <w:p w14:paraId="324397E2" w14:textId="0A369BD4" w:rsidR="00F47BA0" w:rsidRPr="00961BB8" w:rsidRDefault="4547222D" w:rsidP="00C25497">
            <w:pPr>
              <w:jc w:val="right"/>
              <w:rPr>
                <w:rFonts w:ascii="Arial" w:hAnsi="Arial" w:cs="Arial"/>
                <w:color w:val="000000"/>
                <w:sz w:val="20"/>
                <w:szCs w:val="20"/>
              </w:rPr>
            </w:pPr>
            <w:r w:rsidRPr="00961BB8">
              <w:t>£</w:t>
            </w:r>
            <w:r w:rsidR="6FD51245" w:rsidRPr="00961BB8">
              <w:t xml:space="preserve">6,526 </w:t>
            </w:r>
          </w:p>
        </w:tc>
        <w:tc>
          <w:tcPr>
            <w:tcW w:w="1311" w:type="dxa"/>
          </w:tcPr>
          <w:p w14:paraId="66268ED1" w14:textId="6C04D0DB" w:rsidR="00F47BA0" w:rsidRPr="00961BB8" w:rsidRDefault="4547222D" w:rsidP="00C25497">
            <w:pPr>
              <w:jc w:val="right"/>
              <w:rPr>
                <w:rFonts w:ascii="Arial" w:hAnsi="Arial" w:cs="Arial"/>
                <w:color w:val="000000"/>
                <w:sz w:val="20"/>
                <w:szCs w:val="20"/>
              </w:rPr>
            </w:pPr>
            <w:r w:rsidRPr="00961BB8">
              <w:t>£</w:t>
            </w:r>
            <w:r w:rsidR="6FD51245" w:rsidRPr="00961BB8">
              <w:t xml:space="preserve">134,300 </w:t>
            </w:r>
          </w:p>
        </w:tc>
        <w:tc>
          <w:tcPr>
            <w:tcW w:w="1531" w:type="dxa"/>
          </w:tcPr>
          <w:p w14:paraId="7041E055" w14:textId="3BCCE674" w:rsidR="00F47BA0" w:rsidRPr="00961BB8" w:rsidRDefault="4547222D" w:rsidP="00C25497">
            <w:pPr>
              <w:jc w:val="right"/>
              <w:rPr>
                <w:rFonts w:ascii="Arial" w:hAnsi="Arial" w:cs="Arial"/>
                <w:b/>
                <w:bCs/>
                <w:color w:val="000000"/>
                <w:sz w:val="20"/>
                <w:szCs w:val="20"/>
              </w:rPr>
            </w:pPr>
            <w:r w:rsidRPr="00961BB8">
              <w:rPr>
                <w:b/>
                <w:bCs/>
              </w:rPr>
              <w:t>£</w:t>
            </w:r>
            <w:r w:rsidR="6FD51245" w:rsidRPr="00961BB8">
              <w:rPr>
                <w:b/>
                <w:bCs/>
              </w:rPr>
              <w:t xml:space="preserve">819,464 </w:t>
            </w:r>
          </w:p>
        </w:tc>
      </w:tr>
      <w:tr w:rsidR="00F47BA0" w14:paraId="7E65F714" w14:textId="77777777" w:rsidTr="6D4EA032">
        <w:tc>
          <w:tcPr>
            <w:tcW w:w="1428" w:type="dxa"/>
          </w:tcPr>
          <w:p w14:paraId="2AF8274E" w14:textId="0E890E68" w:rsidR="00F47BA0" w:rsidRPr="00961BB8" w:rsidRDefault="6FD51245" w:rsidP="6D4EA032">
            <w:pPr>
              <w:rPr>
                <w:rFonts w:ascii="Arial" w:hAnsi="Arial" w:cs="Arial"/>
                <w:b/>
                <w:bCs/>
                <w:sz w:val="20"/>
                <w:szCs w:val="20"/>
              </w:rPr>
            </w:pPr>
            <w:r w:rsidRPr="00961BB8">
              <w:t>Disposals</w:t>
            </w:r>
          </w:p>
        </w:tc>
        <w:tc>
          <w:tcPr>
            <w:tcW w:w="1289" w:type="dxa"/>
          </w:tcPr>
          <w:p w14:paraId="0D08B6E7" w14:textId="30530021" w:rsidR="00F47BA0" w:rsidRPr="00961BB8" w:rsidRDefault="007A442A" w:rsidP="00C25497">
            <w:pPr>
              <w:jc w:val="right"/>
              <w:rPr>
                <w:rFonts w:ascii="Arial" w:hAnsi="Arial" w:cs="Arial"/>
                <w:b/>
                <w:bCs/>
                <w:sz w:val="20"/>
                <w:szCs w:val="20"/>
              </w:rPr>
            </w:pPr>
            <w:r>
              <w:t>0</w:t>
            </w:r>
            <w:r w:rsidR="6FD51245" w:rsidRPr="00961BB8">
              <w:t xml:space="preserve"> </w:t>
            </w:r>
          </w:p>
        </w:tc>
        <w:tc>
          <w:tcPr>
            <w:tcW w:w="1256" w:type="dxa"/>
          </w:tcPr>
          <w:p w14:paraId="225D6E0C" w14:textId="05B9B00D" w:rsidR="00F47BA0" w:rsidRPr="00961BB8" w:rsidRDefault="007A442A" w:rsidP="00C25497">
            <w:pPr>
              <w:jc w:val="right"/>
              <w:rPr>
                <w:rFonts w:ascii="Arial" w:hAnsi="Arial" w:cs="Arial"/>
                <w:b/>
                <w:bCs/>
                <w:sz w:val="20"/>
                <w:szCs w:val="20"/>
              </w:rPr>
            </w:pPr>
            <w:r>
              <w:t>0</w:t>
            </w:r>
            <w:r w:rsidR="6FD51245" w:rsidRPr="00961BB8">
              <w:t xml:space="preserve"> </w:t>
            </w:r>
          </w:p>
        </w:tc>
        <w:tc>
          <w:tcPr>
            <w:tcW w:w="1289" w:type="dxa"/>
          </w:tcPr>
          <w:p w14:paraId="755389B0" w14:textId="6754B365" w:rsidR="00F47BA0" w:rsidRPr="00961BB8" w:rsidRDefault="007A442A" w:rsidP="00C25497">
            <w:pPr>
              <w:jc w:val="right"/>
              <w:rPr>
                <w:rFonts w:ascii="Arial" w:hAnsi="Arial" w:cs="Arial"/>
                <w:b/>
                <w:bCs/>
                <w:sz w:val="20"/>
                <w:szCs w:val="20"/>
              </w:rPr>
            </w:pPr>
            <w:r>
              <w:t>0</w:t>
            </w:r>
            <w:r w:rsidR="6FD51245" w:rsidRPr="00961BB8">
              <w:t xml:space="preserve"> </w:t>
            </w:r>
          </w:p>
        </w:tc>
        <w:tc>
          <w:tcPr>
            <w:tcW w:w="1105" w:type="dxa"/>
          </w:tcPr>
          <w:p w14:paraId="20D62225" w14:textId="438BD142" w:rsidR="00F47BA0" w:rsidRPr="00961BB8" w:rsidRDefault="007A442A" w:rsidP="00C25497">
            <w:pPr>
              <w:jc w:val="right"/>
              <w:rPr>
                <w:rFonts w:ascii="Arial" w:hAnsi="Arial" w:cs="Arial"/>
                <w:color w:val="000000"/>
                <w:sz w:val="20"/>
                <w:szCs w:val="20"/>
              </w:rPr>
            </w:pPr>
            <w:r>
              <w:t>0</w:t>
            </w:r>
            <w:r w:rsidR="6FD51245" w:rsidRPr="00961BB8">
              <w:t xml:space="preserve"> </w:t>
            </w:r>
          </w:p>
        </w:tc>
        <w:tc>
          <w:tcPr>
            <w:tcW w:w="1311" w:type="dxa"/>
          </w:tcPr>
          <w:p w14:paraId="51E8ACFF" w14:textId="5768B92F" w:rsidR="00F47BA0" w:rsidRPr="00961BB8" w:rsidRDefault="007A442A" w:rsidP="00C25497">
            <w:pPr>
              <w:jc w:val="right"/>
              <w:rPr>
                <w:rFonts w:ascii="Arial" w:hAnsi="Arial" w:cs="Arial"/>
                <w:color w:val="000000"/>
                <w:sz w:val="20"/>
                <w:szCs w:val="20"/>
              </w:rPr>
            </w:pPr>
            <w:r>
              <w:t>0</w:t>
            </w:r>
            <w:r w:rsidR="6FD51245" w:rsidRPr="00961BB8">
              <w:t xml:space="preserve"> </w:t>
            </w:r>
          </w:p>
        </w:tc>
        <w:tc>
          <w:tcPr>
            <w:tcW w:w="1531" w:type="dxa"/>
          </w:tcPr>
          <w:p w14:paraId="66419E62" w14:textId="2BE2937E" w:rsidR="00F47BA0" w:rsidRPr="00961BB8" w:rsidRDefault="6FD51245" w:rsidP="00C25497">
            <w:pPr>
              <w:jc w:val="right"/>
              <w:rPr>
                <w:rFonts w:ascii="Arial" w:hAnsi="Arial" w:cs="Arial"/>
                <w:b/>
                <w:bCs/>
                <w:color w:val="000000"/>
                <w:sz w:val="20"/>
                <w:szCs w:val="20"/>
              </w:rPr>
            </w:pPr>
            <w:r w:rsidRPr="00961BB8">
              <w:rPr>
                <w:b/>
                <w:bCs/>
              </w:rPr>
              <w:t xml:space="preserve"> </w:t>
            </w:r>
            <w:r w:rsidR="007A442A">
              <w:rPr>
                <w:b/>
                <w:bCs/>
              </w:rPr>
              <w:t>0</w:t>
            </w:r>
          </w:p>
        </w:tc>
      </w:tr>
      <w:tr w:rsidR="00E26D7A" w14:paraId="107A41DF" w14:textId="77777777" w:rsidTr="6D4EA032">
        <w:tc>
          <w:tcPr>
            <w:tcW w:w="1428" w:type="dxa"/>
          </w:tcPr>
          <w:p w14:paraId="28C4C688" w14:textId="3225A033" w:rsidR="00E26D7A" w:rsidRPr="00961BB8" w:rsidRDefault="2E48CBF6" w:rsidP="6D4EA032">
            <w:pPr>
              <w:rPr>
                <w:rFonts w:ascii="Arial" w:hAnsi="Arial" w:cs="Arial"/>
                <w:b/>
                <w:bCs/>
                <w:sz w:val="20"/>
                <w:szCs w:val="20"/>
              </w:rPr>
            </w:pPr>
            <w:proofErr w:type="gramStart"/>
            <w:r w:rsidRPr="00961BB8">
              <w:rPr>
                <w:b/>
                <w:bCs/>
              </w:rPr>
              <w:t>At</w:t>
            </w:r>
            <w:proofErr w:type="gramEnd"/>
            <w:r w:rsidRPr="00961BB8">
              <w:rPr>
                <w:b/>
                <w:bCs/>
              </w:rPr>
              <w:t xml:space="preserve"> 31 March 2024</w:t>
            </w:r>
          </w:p>
        </w:tc>
        <w:tc>
          <w:tcPr>
            <w:tcW w:w="1289" w:type="dxa"/>
          </w:tcPr>
          <w:p w14:paraId="20012A72" w14:textId="0BF21F0A" w:rsidR="00E26D7A" w:rsidRPr="00961BB8" w:rsidRDefault="4547222D" w:rsidP="00C25497">
            <w:pPr>
              <w:jc w:val="right"/>
              <w:rPr>
                <w:rFonts w:ascii="Arial" w:hAnsi="Arial" w:cs="Arial"/>
                <w:b/>
                <w:bCs/>
                <w:sz w:val="20"/>
                <w:szCs w:val="20"/>
              </w:rPr>
            </w:pPr>
            <w:r w:rsidRPr="00961BB8">
              <w:rPr>
                <w:b/>
                <w:bCs/>
              </w:rPr>
              <w:t>£</w:t>
            </w:r>
            <w:r w:rsidR="2E48CBF6" w:rsidRPr="00961BB8">
              <w:rPr>
                <w:b/>
                <w:bCs/>
              </w:rPr>
              <w:t xml:space="preserve">6,610,225 </w:t>
            </w:r>
          </w:p>
        </w:tc>
        <w:tc>
          <w:tcPr>
            <w:tcW w:w="1256" w:type="dxa"/>
          </w:tcPr>
          <w:p w14:paraId="67C6257D" w14:textId="629D7F8C" w:rsidR="00E26D7A" w:rsidRPr="00961BB8" w:rsidRDefault="2E48CBF6" w:rsidP="00C25497">
            <w:pPr>
              <w:jc w:val="right"/>
              <w:rPr>
                <w:rFonts w:ascii="Arial" w:hAnsi="Arial" w:cs="Arial"/>
                <w:b/>
                <w:bCs/>
                <w:sz w:val="20"/>
                <w:szCs w:val="20"/>
              </w:rPr>
            </w:pPr>
            <w:r w:rsidRPr="00961BB8">
              <w:rPr>
                <w:b/>
                <w:bCs/>
              </w:rPr>
              <w:t xml:space="preserve"> </w:t>
            </w:r>
            <w:r w:rsidR="4547222D" w:rsidRPr="00961BB8">
              <w:rPr>
                <w:b/>
                <w:bCs/>
              </w:rPr>
              <w:t>£</w:t>
            </w:r>
            <w:r w:rsidRPr="00961BB8">
              <w:rPr>
                <w:b/>
                <w:bCs/>
              </w:rPr>
              <w:t xml:space="preserve">582,845 </w:t>
            </w:r>
          </w:p>
        </w:tc>
        <w:tc>
          <w:tcPr>
            <w:tcW w:w="1289" w:type="dxa"/>
          </w:tcPr>
          <w:p w14:paraId="37991097" w14:textId="75351314" w:rsidR="00E26D7A" w:rsidRPr="00961BB8" w:rsidRDefault="4547222D" w:rsidP="00C25497">
            <w:pPr>
              <w:jc w:val="right"/>
              <w:rPr>
                <w:rFonts w:ascii="Arial" w:hAnsi="Arial" w:cs="Arial"/>
                <w:b/>
                <w:bCs/>
                <w:sz w:val="20"/>
                <w:szCs w:val="20"/>
              </w:rPr>
            </w:pPr>
            <w:r w:rsidRPr="00961BB8">
              <w:rPr>
                <w:b/>
                <w:bCs/>
              </w:rPr>
              <w:t>£</w:t>
            </w:r>
            <w:r w:rsidR="2E48CBF6" w:rsidRPr="00961BB8">
              <w:rPr>
                <w:b/>
                <w:bCs/>
              </w:rPr>
              <w:t xml:space="preserve">2,784,944 </w:t>
            </w:r>
          </w:p>
        </w:tc>
        <w:tc>
          <w:tcPr>
            <w:tcW w:w="1105" w:type="dxa"/>
          </w:tcPr>
          <w:p w14:paraId="061E4514" w14:textId="32110034" w:rsidR="00E26D7A" w:rsidRPr="00961BB8" w:rsidRDefault="4547222D" w:rsidP="00C25497">
            <w:pPr>
              <w:jc w:val="right"/>
              <w:rPr>
                <w:rFonts w:ascii="Arial" w:hAnsi="Arial" w:cs="Arial"/>
                <w:b/>
                <w:bCs/>
                <w:color w:val="000000"/>
                <w:sz w:val="20"/>
                <w:szCs w:val="20"/>
              </w:rPr>
            </w:pPr>
            <w:r w:rsidRPr="00961BB8">
              <w:rPr>
                <w:b/>
                <w:bCs/>
              </w:rPr>
              <w:t>£</w:t>
            </w:r>
            <w:r w:rsidR="2E48CBF6" w:rsidRPr="00961BB8">
              <w:rPr>
                <w:b/>
                <w:bCs/>
              </w:rPr>
              <w:t xml:space="preserve">144,399 </w:t>
            </w:r>
          </w:p>
        </w:tc>
        <w:tc>
          <w:tcPr>
            <w:tcW w:w="1311" w:type="dxa"/>
          </w:tcPr>
          <w:p w14:paraId="524CCA09" w14:textId="5A79B839" w:rsidR="00E26D7A" w:rsidRPr="00961BB8" w:rsidRDefault="4547222D" w:rsidP="00C25497">
            <w:pPr>
              <w:jc w:val="right"/>
              <w:rPr>
                <w:rFonts w:ascii="Arial" w:hAnsi="Arial" w:cs="Arial"/>
                <w:b/>
                <w:bCs/>
                <w:color w:val="000000"/>
                <w:sz w:val="20"/>
                <w:szCs w:val="20"/>
              </w:rPr>
            </w:pPr>
            <w:r w:rsidRPr="00961BB8">
              <w:rPr>
                <w:b/>
                <w:bCs/>
              </w:rPr>
              <w:t>£</w:t>
            </w:r>
            <w:r w:rsidR="2E48CBF6" w:rsidRPr="00961BB8">
              <w:rPr>
                <w:b/>
                <w:bCs/>
              </w:rPr>
              <w:t xml:space="preserve">353,361 </w:t>
            </w:r>
          </w:p>
        </w:tc>
        <w:tc>
          <w:tcPr>
            <w:tcW w:w="1531" w:type="dxa"/>
          </w:tcPr>
          <w:p w14:paraId="66EF96D4" w14:textId="4D70754C" w:rsidR="00E26D7A" w:rsidRPr="00961BB8" w:rsidRDefault="4547222D" w:rsidP="00C25497">
            <w:pPr>
              <w:jc w:val="right"/>
              <w:rPr>
                <w:rFonts w:ascii="Arial" w:hAnsi="Arial" w:cs="Arial"/>
                <w:b/>
                <w:bCs/>
                <w:color w:val="000000"/>
                <w:sz w:val="20"/>
                <w:szCs w:val="20"/>
              </w:rPr>
            </w:pPr>
            <w:r w:rsidRPr="00961BB8">
              <w:rPr>
                <w:b/>
                <w:bCs/>
              </w:rPr>
              <w:t>£</w:t>
            </w:r>
            <w:r w:rsidR="2E48CBF6" w:rsidRPr="00961BB8">
              <w:rPr>
                <w:b/>
                <w:bCs/>
              </w:rPr>
              <w:t xml:space="preserve">10,475,774 </w:t>
            </w:r>
          </w:p>
        </w:tc>
      </w:tr>
    </w:tbl>
    <w:p w14:paraId="50A9F81B" w14:textId="77777777" w:rsidR="00252549" w:rsidRPr="00D17E7E" w:rsidRDefault="00252549" w:rsidP="6D4EA032">
      <w:pPr>
        <w:pStyle w:val="Heading3"/>
      </w:pPr>
      <w:r w:rsidRPr="00D17E7E">
        <w:t xml:space="preserve">Net book value – charity </w:t>
      </w:r>
    </w:p>
    <w:tbl>
      <w:tblPr>
        <w:tblStyle w:val="TableGrid"/>
        <w:tblW w:w="9209" w:type="dxa"/>
        <w:tblLook w:val="04A0" w:firstRow="1" w:lastRow="0" w:firstColumn="1" w:lastColumn="0" w:noHBand="0" w:noVBand="1"/>
      </w:tblPr>
      <w:tblGrid>
        <w:gridCol w:w="1332"/>
        <w:gridCol w:w="1406"/>
        <w:gridCol w:w="1256"/>
        <w:gridCol w:w="1253"/>
        <w:gridCol w:w="1095"/>
        <w:gridCol w:w="1311"/>
        <w:gridCol w:w="1556"/>
      </w:tblGrid>
      <w:tr w:rsidR="00821D97" w14:paraId="7A5B03E5" w14:textId="77777777" w:rsidTr="6D4EA032">
        <w:tc>
          <w:tcPr>
            <w:tcW w:w="1408" w:type="dxa"/>
            <w:shd w:val="clear" w:color="auto" w:fill="F2F2F2" w:themeFill="background1" w:themeFillShade="F2"/>
          </w:tcPr>
          <w:p w14:paraId="23A707D9" w14:textId="77777777" w:rsidR="00252549" w:rsidRPr="00884A6F" w:rsidRDefault="00252549" w:rsidP="6D4EA032">
            <w:pPr>
              <w:rPr>
                <w:rFonts w:ascii="Arial" w:hAnsi="Arial" w:cs="Arial"/>
                <w:b/>
                <w:bCs/>
                <w:sz w:val="20"/>
                <w:szCs w:val="20"/>
              </w:rPr>
            </w:pPr>
            <w:r w:rsidRPr="00884A6F">
              <w:rPr>
                <w:rFonts w:ascii="Arial" w:hAnsi="Arial" w:cs="Arial"/>
                <w:b/>
                <w:bCs/>
                <w:sz w:val="20"/>
                <w:szCs w:val="20"/>
              </w:rPr>
              <w:t>Net book value</w:t>
            </w:r>
          </w:p>
          <w:p w14:paraId="59E4E087" w14:textId="77777777" w:rsidR="00252549" w:rsidRPr="00884A6F" w:rsidRDefault="00252549" w:rsidP="6D4EA032">
            <w:pPr>
              <w:rPr>
                <w:rFonts w:ascii="Arial" w:hAnsi="Arial" w:cs="Arial"/>
                <w:b/>
                <w:bCs/>
                <w:sz w:val="20"/>
                <w:szCs w:val="20"/>
              </w:rPr>
            </w:pPr>
          </w:p>
        </w:tc>
        <w:tc>
          <w:tcPr>
            <w:tcW w:w="1282" w:type="dxa"/>
            <w:shd w:val="clear" w:color="auto" w:fill="F2F2F2" w:themeFill="background1" w:themeFillShade="F2"/>
          </w:tcPr>
          <w:p w14:paraId="3C868CEF" w14:textId="77777777" w:rsidR="00252549" w:rsidRPr="00884A6F" w:rsidRDefault="00252549" w:rsidP="6D4EA032">
            <w:pPr>
              <w:rPr>
                <w:b/>
                <w:bCs/>
              </w:rPr>
            </w:pPr>
            <w:r w:rsidRPr="00884A6F">
              <w:rPr>
                <w:rFonts w:ascii="Arial" w:hAnsi="Arial" w:cs="Arial"/>
                <w:b/>
                <w:bCs/>
                <w:sz w:val="20"/>
                <w:szCs w:val="20"/>
              </w:rPr>
              <w:t>Freehold Land and Buildings</w:t>
            </w:r>
          </w:p>
        </w:tc>
        <w:tc>
          <w:tcPr>
            <w:tcW w:w="1256" w:type="dxa"/>
            <w:shd w:val="clear" w:color="auto" w:fill="F2F2F2" w:themeFill="background1" w:themeFillShade="F2"/>
          </w:tcPr>
          <w:p w14:paraId="10D98A43" w14:textId="77777777" w:rsidR="00252549" w:rsidRPr="00884A6F" w:rsidRDefault="00252549" w:rsidP="6D4EA032">
            <w:pPr>
              <w:rPr>
                <w:b/>
                <w:bCs/>
              </w:rPr>
            </w:pPr>
            <w:r w:rsidRPr="00884A6F">
              <w:rPr>
                <w:b/>
                <w:bCs/>
              </w:rPr>
              <w:t>Leasehold Land and Buildings</w:t>
            </w:r>
          </w:p>
        </w:tc>
        <w:tc>
          <w:tcPr>
            <w:tcW w:w="1276" w:type="dxa"/>
            <w:shd w:val="clear" w:color="auto" w:fill="F2F2F2" w:themeFill="background1" w:themeFillShade="F2"/>
          </w:tcPr>
          <w:p w14:paraId="0499F33A" w14:textId="77777777" w:rsidR="00252549" w:rsidRPr="00884A6F" w:rsidRDefault="00252549" w:rsidP="6D4EA032">
            <w:pPr>
              <w:rPr>
                <w:b/>
                <w:bCs/>
              </w:rPr>
            </w:pPr>
            <w:r w:rsidRPr="00884A6F">
              <w:rPr>
                <w:b/>
                <w:bCs/>
              </w:rPr>
              <w:t>Fixtures and Fittings</w:t>
            </w:r>
          </w:p>
        </w:tc>
        <w:tc>
          <w:tcPr>
            <w:tcW w:w="1097" w:type="dxa"/>
            <w:shd w:val="clear" w:color="auto" w:fill="F2F2F2" w:themeFill="background1" w:themeFillShade="F2"/>
          </w:tcPr>
          <w:p w14:paraId="2114A51B" w14:textId="77777777" w:rsidR="00252549" w:rsidRPr="00884A6F" w:rsidRDefault="00252549" w:rsidP="6D4EA032">
            <w:pPr>
              <w:rPr>
                <w:b/>
                <w:bCs/>
              </w:rPr>
            </w:pPr>
            <w:r w:rsidRPr="00884A6F">
              <w:rPr>
                <w:b/>
                <w:bCs/>
              </w:rPr>
              <w:t>Motor Vehicles</w:t>
            </w:r>
          </w:p>
        </w:tc>
        <w:tc>
          <w:tcPr>
            <w:tcW w:w="1311" w:type="dxa"/>
            <w:shd w:val="clear" w:color="auto" w:fill="F2F2F2" w:themeFill="background1" w:themeFillShade="F2"/>
          </w:tcPr>
          <w:p w14:paraId="300EB6A8" w14:textId="77777777" w:rsidR="00252549" w:rsidRPr="00884A6F" w:rsidRDefault="00252549" w:rsidP="6D4EA032">
            <w:pPr>
              <w:rPr>
                <w:b/>
                <w:bCs/>
              </w:rPr>
            </w:pPr>
            <w:r w:rsidRPr="00884A6F">
              <w:rPr>
                <w:b/>
                <w:bCs/>
              </w:rPr>
              <w:t>Computer Equipment</w:t>
            </w:r>
          </w:p>
        </w:tc>
        <w:tc>
          <w:tcPr>
            <w:tcW w:w="1579" w:type="dxa"/>
            <w:shd w:val="clear" w:color="auto" w:fill="F2F2F2" w:themeFill="background1" w:themeFillShade="F2"/>
          </w:tcPr>
          <w:p w14:paraId="3F820733" w14:textId="77777777" w:rsidR="00252549" w:rsidRPr="00884A6F" w:rsidRDefault="00252549" w:rsidP="6D4EA032">
            <w:pPr>
              <w:rPr>
                <w:b/>
                <w:bCs/>
              </w:rPr>
            </w:pPr>
            <w:r w:rsidRPr="00884A6F">
              <w:rPr>
                <w:b/>
                <w:bCs/>
              </w:rPr>
              <w:t>Total</w:t>
            </w:r>
          </w:p>
        </w:tc>
      </w:tr>
      <w:tr w:rsidR="00821D97" w:rsidRPr="009D7F7C" w14:paraId="5D783174" w14:textId="77777777" w:rsidTr="6D4EA032">
        <w:tc>
          <w:tcPr>
            <w:tcW w:w="1408" w:type="dxa"/>
          </w:tcPr>
          <w:p w14:paraId="10B15644" w14:textId="36216A6E" w:rsidR="00E26D7A" w:rsidRPr="00BE59A9" w:rsidRDefault="2E48CBF6" w:rsidP="6D4EA032">
            <w:pPr>
              <w:rPr>
                <w:rFonts w:ascii="Arial" w:hAnsi="Arial" w:cs="Arial"/>
                <w:b/>
                <w:bCs/>
                <w:sz w:val="20"/>
                <w:szCs w:val="20"/>
              </w:rPr>
            </w:pPr>
            <w:proofErr w:type="gramStart"/>
            <w:r w:rsidRPr="00BE59A9">
              <w:rPr>
                <w:b/>
                <w:bCs/>
              </w:rPr>
              <w:t>At</w:t>
            </w:r>
            <w:proofErr w:type="gramEnd"/>
            <w:r w:rsidRPr="00BE59A9">
              <w:rPr>
                <w:b/>
                <w:bCs/>
              </w:rPr>
              <w:t xml:space="preserve"> 31 March 2024</w:t>
            </w:r>
          </w:p>
        </w:tc>
        <w:tc>
          <w:tcPr>
            <w:tcW w:w="1282" w:type="dxa"/>
          </w:tcPr>
          <w:p w14:paraId="7E471BBB" w14:textId="6E50CA0F" w:rsidR="00E26D7A" w:rsidRPr="00BE59A9" w:rsidRDefault="4547222D" w:rsidP="00C25497">
            <w:pPr>
              <w:jc w:val="right"/>
              <w:rPr>
                <w:rFonts w:ascii="Arial" w:hAnsi="Arial" w:cs="Arial"/>
                <w:b/>
                <w:bCs/>
                <w:sz w:val="20"/>
                <w:szCs w:val="20"/>
              </w:rPr>
            </w:pPr>
            <w:r w:rsidRPr="00BE59A9">
              <w:rPr>
                <w:b/>
                <w:bCs/>
              </w:rPr>
              <w:t>£</w:t>
            </w:r>
            <w:r w:rsidR="2E48CBF6" w:rsidRPr="00BE59A9">
              <w:rPr>
                <w:b/>
                <w:bCs/>
              </w:rPr>
              <w:t xml:space="preserve">27,867,892 </w:t>
            </w:r>
          </w:p>
        </w:tc>
        <w:tc>
          <w:tcPr>
            <w:tcW w:w="1256" w:type="dxa"/>
          </w:tcPr>
          <w:p w14:paraId="08FFDB82" w14:textId="2C649F68" w:rsidR="00E26D7A" w:rsidRPr="00BE59A9" w:rsidRDefault="2E48CBF6" w:rsidP="00C25497">
            <w:pPr>
              <w:jc w:val="right"/>
              <w:rPr>
                <w:rFonts w:ascii="Arial" w:hAnsi="Arial" w:cs="Arial"/>
                <w:b/>
                <w:bCs/>
                <w:sz w:val="20"/>
                <w:szCs w:val="20"/>
              </w:rPr>
            </w:pPr>
            <w:r w:rsidRPr="00BE59A9">
              <w:rPr>
                <w:b/>
                <w:bCs/>
              </w:rPr>
              <w:t xml:space="preserve"> </w:t>
            </w:r>
            <w:r w:rsidR="4547222D" w:rsidRPr="00BE59A9">
              <w:rPr>
                <w:b/>
                <w:bCs/>
              </w:rPr>
              <w:t>£</w:t>
            </w:r>
            <w:r w:rsidRPr="00BE59A9">
              <w:rPr>
                <w:b/>
                <w:bCs/>
              </w:rPr>
              <w:t xml:space="preserve">502,792 </w:t>
            </w:r>
          </w:p>
        </w:tc>
        <w:tc>
          <w:tcPr>
            <w:tcW w:w="1276" w:type="dxa"/>
          </w:tcPr>
          <w:p w14:paraId="5A94C665" w14:textId="2B44194C" w:rsidR="00E26D7A" w:rsidRPr="00BE59A9" w:rsidRDefault="2E48CBF6" w:rsidP="00C25497">
            <w:pPr>
              <w:jc w:val="right"/>
              <w:rPr>
                <w:rFonts w:ascii="Arial" w:hAnsi="Arial" w:cs="Arial"/>
                <w:b/>
                <w:bCs/>
                <w:sz w:val="20"/>
                <w:szCs w:val="20"/>
              </w:rPr>
            </w:pPr>
            <w:r w:rsidRPr="00BE59A9">
              <w:rPr>
                <w:b/>
                <w:bCs/>
              </w:rPr>
              <w:t xml:space="preserve"> </w:t>
            </w:r>
            <w:r w:rsidR="4547222D" w:rsidRPr="00BE59A9">
              <w:rPr>
                <w:b/>
                <w:bCs/>
              </w:rPr>
              <w:t>£</w:t>
            </w:r>
            <w:r w:rsidRPr="00BE59A9">
              <w:rPr>
                <w:b/>
                <w:bCs/>
              </w:rPr>
              <w:t xml:space="preserve">935,125 </w:t>
            </w:r>
          </w:p>
        </w:tc>
        <w:tc>
          <w:tcPr>
            <w:tcW w:w="1097" w:type="dxa"/>
          </w:tcPr>
          <w:p w14:paraId="188BE510" w14:textId="6E8B3B25" w:rsidR="00E26D7A" w:rsidRPr="00BE59A9" w:rsidRDefault="2E48CBF6" w:rsidP="00C25497">
            <w:pPr>
              <w:jc w:val="right"/>
              <w:rPr>
                <w:rFonts w:ascii="Arial" w:hAnsi="Arial" w:cs="Arial"/>
                <w:b/>
                <w:bCs/>
                <w:color w:val="000000"/>
                <w:sz w:val="20"/>
                <w:szCs w:val="20"/>
              </w:rPr>
            </w:pPr>
            <w:r w:rsidRPr="00BE59A9">
              <w:rPr>
                <w:b/>
                <w:bCs/>
              </w:rPr>
              <w:t xml:space="preserve"> </w:t>
            </w:r>
            <w:r w:rsidR="4547222D" w:rsidRPr="00BE59A9">
              <w:rPr>
                <w:b/>
                <w:bCs/>
              </w:rPr>
              <w:t>£</w:t>
            </w:r>
            <w:r w:rsidRPr="00BE59A9">
              <w:rPr>
                <w:b/>
                <w:bCs/>
              </w:rPr>
              <w:t xml:space="preserve">40,950 </w:t>
            </w:r>
          </w:p>
        </w:tc>
        <w:tc>
          <w:tcPr>
            <w:tcW w:w="1311" w:type="dxa"/>
          </w:tcPr>
          <w:p w14:paraId="49DF5E85" w14:textId="6E68DFAB" w:rsidR="00E26D7A" w:rsidRPr="00BE59A9" w:rsidRDefault="2E48CBF6" w:rsidP="00C25497">
            <w:pPr>
              <w:jc w:val="right"/>
              <w:rPr>
                <w:rFonts w:ascii="Arial" w:hAnsi="Arial" w:cs="Arial"/>
                <w:b/>
                <w:bCs/>
                <w:color w:val="000000"/>
                <w:sz w:val="20"/>
                <w:szCs w:val="20"/>
              </w:rPr>
            </w:pPr>
            <w:r w:rsidRPr="00BE59A9">
              <w:rPr>
                <w:b/>
                <w:bCs/>
              </w:rPr>
              <w:t xml:space="preserve"> </w:t>
            </w:r>
            <w:r w:rsidR="4547222D" w:rsidRPr="00BE59A9">
              <w:rPr>
                <w:b/>
                <w:bCs/>
              </w:rPr>
              <w:t>£</w:t>
            </w:r>
            <w:r w:rsidRPr="00BE59A9">
              <w:rPr>
                <w:b/>
                <w:bCs/>
              </w:rPr>
              <w:t xml:space="preserve">212,977 </w:t>
            </w:r>
          </w:p>
        </w:tc>
        <w:tc>
          <w:tcPr>
            <w:tcW w:w="1579" w:type="dxa"/>
          </w:tcPr>
          <w:p w14:paraId="1939E7A4" w14:textId="48598C3F" w:rsidR="00E26D7A" w:rsidRPr="00BE59A9" w:rsidRDefault="2E48CBF6" w:rsidP="00C25497">
            <w:pPr>
              <w:jc w:val="right"/>
              <w:rPr>
                <w:rFonts w:ascii="Arial" w:hAnsi="Arial" w:cs="Arial"/>
                <w:b/>
                <w:bCs/>
                <w:color w:val="000000"/>
                <w:sz w:val="20"/>
                <w:szCs w:val="20"/>
              </w:rPr>
            </w:pPr>
            <w:r w:rsidRPr="00BE59A9">
              <w:rPr>
                <w:b/>
                <w:bCs/>
              </w:rPr>
              <w:t xml:space="preserve"> </w:t>
            </w:r>
            <w:r w:rsidR="4547222D" w:rsidRPr="00BE59A9">
              <w:rPr>
                <w:b/>
                <w:bCs/>
              </w:rPr>
              <w:t>£</w:t>
            </w:r>
            <w:r w:rsidRPr="00BE59A9">
              <w:rPr>
                <w:b/>
                <w:bCs/>
              </w:rPr>
              <w:t xml:space="preserve">29,559,736 </w:t>
            </w:r>
          </w:p>
        </w:tc>
      </w:tr>
      <w:tr w:rsidR="00821D97" w14:paraId="76D7C0B7" w14:textId="77777777" w:rsidTr="6D4EA032">
        <w:tc>
          <w:tcPr>
            <w:tcW w:w="1408" w:type="dxa"/>
          </w:tcPr>
          <w:p w14:paraId="670E15CA" w14:textId="19721845" w:rsidR="00821D97" w:rsidRPr="00BE59A9" w:rsidRDefault="4547222D" w:rsidP="6D4EA032">
            <w:pPr>
              <w:rPr>
                <w:rFonts w:ascii="Arial" w:hAnsi="Arial" w:cs="Arial"/>
                <w:b/>
                <w:bCs/>
                <w:sz w:val="20"/>
                <w:szCs w:val="20"/>
              </w:rPr>
            </w:pPr>
            <w:proofErr w:type="gramStart"/>
            <w:r w:rsidRPr="00BE59A9">
              <w:rPr>
                <w:b/>
                <w:bCs/>
              </w:rPr>
              <w:t>At</w:t>
            </w:r>
            <w:proofErr w:type="gramEnd"/>
            <w:r w:rsidRPr="00BE59A9">
              <w:rPr>
                <w:b/>
                <w:bCs/>
              </w:rPr>
              <w:t xml:space="preserve"> 31 March 2023</w:t>
            </w:r>
          </w:p>
        </w:tc>
        <w:tc>
          <w:tcPr>
            <w:tcW w:w="1282" w:type="dxa"/>
          </w:tcPr>
          <w:p w14:paraId="2266E0BE" w14:textId="42D57EAF" w:rsidR="00821D97" w:rsidRPr="00BE59A9" w:rsidRDefault="4547222D" w:rsidP="00C25497">
            <w:pPr>
              <w:jc w:val="right"/>
              <w:rPr>
                <w:rFonts w:ascii="Arial" w:hAnsi="Arial" w:cs="Arial"/>
                <w:b/>
                <w:bCs/>
                <w:sz w:val="20"/>
                <w:szCs w:val="20"/>
              </w:rPr>
            </w:pPr>
            <w:r w:rsidRPr="00BE59A9">
              <w:rPr>
                <w:b/>
                <w:bCs/>
              </w:rPr>
              <w:t xml:space="preserve">£27,595,450 </w:t>
            </w:r>
          </w:p>
        </w:tc>
        <w:tc>
          <w:tcPr>
            <w:tcW w:w="1256" w:type="dxa"/>
          </w:tcPr>
          <w:p w14:paraId="5FC8A440" w14:textId="2D4B7508" w:rsidR="00821D97" w:rsidRPr="00BE59A9" w:rsidRDefault="4547222D" w:rsidP="00C25497">
            <w:pPr>
              <w:jc w:val="right"/>
              <w:rPr>
                <w:rFonts w:ascii="Arial" w:hAnsi="Arial" w:cs="Arial"/>
                <w:b/>
                <w:bCs/>
                <w:sz w:val="20"/>
                <w:szCs w:val="20"/>
              </w:rPr>
            </w:pPr>
            <w:r w:rsidRPr="00BE59A9">
              <w:rPr>
                <w:b/>
                <w:bCs/>
              </w:rPr>
              <w:t xml:space="preserve"> £523,572 </w:t>
            </w:r>
          </w:p>
        </w:tc>
        <w:tc>
          <w:tcPr>
            <w:tcW w:w="1276" w:type="dxa"/>
          </w:tcPr>
          <w:p w14:paraId="2F52132D" w14:textId="27E23D03" w:rsidR="00821D97" w:rsidRPr="00BE59A9" w:rsidRDefault="4547222D" w:rsidP="00C25497">
            <w:pPr>
              <w:jc w:val="right"/>
              <w:rPr>
                <w:rFonts w:ascii="Arial" w:hAnsi="Arial" w:cs="Arial"/>
                <w:b/>
                <w:bCs/>
                <w:sz w:val="20"/>
                <w:szCs w:val="20"/>
              </w:rPr>
            </w:pPr>
            <w:r w:rsidRPr="00BE59A9">
              <w:rPr>
                <w:b/>
                <w:bCs/>
              </w:rPr>
              <w:t xml:space="preserve"> £732,274 </w:t>
            </w:r>
          </w:p>
        </w:tc>
        <w:tc>
          <w:tcPr>
            <w:tcW w:w="1097" w:type="dxa"/>
          </w:tcPr>
          <w:p w14:paraId="7AB67CB6" w14:textId="3F652FA9" w:rsidR="00821D97" w:rsidRPr="00BE59A9" w:rsidRDefault="4547222D" w:rsidP="00C25497">
            <w:pPr>
              <w:jc w:val="right"/>
              <w:rPr>
                <w:rFonts w:ascii="Arial" w:hAnsi="Arial" w:cs="Arial"/>
                <w:b/>
                <w:bCs/>
                <w:color w:val="000000"/>
                <w:sz w:val="20"/>
                <w:szCs w:val="20"/>
              </w:rPr>
            </w:pPr>
            <w:r w:rsidRPr="00BE59A9">
              <w:rPr>
                <w:b/>
                <w:bCs/>
              </w:rPr>
              <w:t xml:space="preserve"> £4,926 </w:t>
            </w:r>
          </w:p>
        </w:tc>
        <w:tc>
          <w:tcPr>
            <w:tcW w:w="1311" w:type="dxa"/>
          </w:tcPr>
          <w:p w14:paraId="45DB4A61" w14:textId="1F028997" w:rsidR="00821D97" w:rsidRPr="00BE59A9" w:rsidRDefault="4547222D" w:rsidP="00C25497">
            <w:pPr>
              <w:jc w:val="right"/>
              <w:rPr>
                <w:rFonts w:ascii="Arial" w:hAnsi="Arial" w:cs="Arial"/>
                <w:b/>
                <w:bCs/>
                <w:color w:val="000000"/>
                <w:sz w:val="20"/>
                <w:szCs w:val="20"/>
              </w:rPr>
            </w:pPr>
            <w:r w:rsidRPr="00BE59A9">
              <w:rPr>
                <w:b/>
                <w:bCs/>
              </w:rPr>
              <w:t xml:space="preserve"> £297,868 </w:t>
            </w:r>
          </w:p>
        </w:tc>
        <w:tc>
          <w:tcPr>
            <w:tcW w:w="1579" w:type="dxa"/>
          </w:tcPr>
          <w:p w14:paraId="08C13340" w14:textId="2E6620BC" w:rsidR="00821D97" w:rsidRPr="00BE59A9" w:rsidRDefault="4547222D" w:rsidP="00C25497">
            <w:pPr>
              <w:jc w:val="right"/>
              <w:rPr>
                <w:rFonts w:ascii="Arial" w:hAnsi="Arial" w:cs="Arial"/>
                <w:b/>
                <w:bCs/>
                <w:color w:val="000000"/>
                <w:sz w:val="20"/>
                <w:szCs w:val="20"/>
              </w:rPr>
            </w:pPr>
            <w:r w:rsidRPr="00BE59A9">
              <w:rPr>
                <w:b/>
                <w:bCs/>
              </w:rPr>
              <w:t xml:space="preserve"> £29,154,090 </w:t>
            </w:r>
          </w:p>
        </w:tc>
      </w:tr>
    </w:tbl>
    <w:p w14:paraId="4B69B734" w14:textId="77777777" w:rsidR="006949D5" w:rsidRDefault="006949D5" w:rsidP="6D4EA032">
      <w:pPr>
        <w:rPr>
          <w:highlight w:val="yellow"/>
        </w:rPr>
      </w:pPr>
    </w:p>
    <w:p w14:paraId="5FC67708" w14:textId="77777777" w:rsidR="00AD44EB" w:rsidRDefault="00AD44EB" w:rsidP="6D4EA032">
      <w:pPr>
        <w:rPr>
          <w:highlight w:val="yellow"/>
        </w:rPr>
      </w:pPr>
    </w:p>
    <w:p w14:paraId="6DB0EF94" w14:textId="70B94874" w:rsidR="00CA0FAF" w:rsidRPr="00D17E7E" w:rsidRDefault="002B31BF" w:rsidP="6D4EA032">
      <w:pPr>
        <w:pStyle w:val="Heading2"/>
      </w:pPr>
      <w:bookmarkStart w:id="71" w:name="_Toc175745595"/>
      <w:bookmarkStart w:id="72" w:name="_Toc175753852"/>
      <w:bookmarkStart w:id="73" w:name="_Toc175903629"/>
      <w:bookmarkStart w:id="74" w:name="_Toc175903850"/>
      <w:bookmarkStart w:id="75" w:name="_Toc176148594"/>
      <w:r w:rsidRPr="00D17E7E">
        <w:t>8</w:t>
      </w:r>
      <w:r w:rsidR="008E22BD" w:rsidRPr="00D17E7E">
        <w:t>.</w:t>
      </w:r>
      <w:r w:rsidRPr="00D17E7E">
        <w:t xml:space="preserve"> </w:t>
      </w:r>
      <w:r w:rsidR="008E22BD" w:rsidRPr="00D17E7E">
        <w:t>F</w:t>
      </w:r>
      <w:r w:rsidRPr="00D17E7E">
        <w:t>ixed asset investments</w:t>
      </w:r>
      <w:bookmarkEnd w:id="71"/>
      <w:bookmarkEnd w:id="72"/>
      <w:bookmarkEnd w:id="73"/>
      <w:bookmarkEnd w:id="74"/>
      <w:bookmarkEnd w:id="75"/>
      <w:r w:rsidRPr="00D17E7E">
        <w:tab/>
      </w:r>
    </w:p>
    <w:p w14:paraId="020259D5" w14:textId="430B77C4" w:rsidR="00234D53" w:rsidRPr="00D17E7E" w:rsidRDefault="00234D53" w:rsidP="6D4EA032">
      <w:pPr>
        <w:pStyle w:val="Heading3"/>
      </w:pPr>
      <w:r w:rsidRPr="00D17E7E">
        <w:t xml:space="preserve">Market value of </w:t>
      </w:r>
      <w:proofErr w:type="spellStart"/>
      <w:r w:rsidRPr="00D17E7E">
        <w:t>uk</w:t>
      </w:r>
      <w:proofErr w:type="spellEnd"/>
      <w:r w:rsidRPr="00D17E7E">
        <w:t xml:space="preserve"> quoted investments</w:t>
      </w:r>
    </w:p>
    <w:tbl>
      <w:tblPr>
        <w:tblStyle w:val="TableGrid"/>
        <w:tblW w:w="0" w:type="auto"/>
        <w:tblLook w:val="04A0" w:firstRow="1" w:lastRow="0" w:firstColumn="1" w:lastColumn="0" w:noHBand="0" w:noVBand="1"/>
      </w:tblPr>
      <w:tblGrid>
        <w:gridCol w:w="4106"/>
        <w:gridCol w:w="1276"/>
        <w:gridCol w:w="1380"/>
      </w:tblGrid>
      <w:tr w:rsidR="00974349" w:rsidRPr="00CF7B3D" w14:paraId="613D03B5" w14:textId="77777777" w:rsidTr="6D4EA032">
        <w:tc>
          <w:tcPr>
            <w:tcW w:w="4106" w:type="dxa"/>
            <w:shd w:val="clear" w:color="auto" w:fill="F2F2F2" w:themeFill="background1" w:themeFillShade="F2"/>
          </w:tcPr>
          <w:p w14:paraId="562A4BC4" w14:textId="0075A25F" w:rsidR="00974349" w:rsidRPr="00CF7B3D" w:rsidRDefault="00234D53" w:rsidP="6D4EA032">
            <w:pPr>
              <w:rPr>
                <w:rFonts w:ascii="Arial" w:hAnsi="Arial" w:cs="Arial"/>
                <w:b/>
                <w:bCs/>
                <w:sz w:val="20"/>
                <w:szCs w:val="20"/>
              </w:rPr>
            </w:pPr>
            <w:r w:rsidRPr="00CF7B3D">
              <w:rPr>
                <w:rFonts w:ascii="Arial" w:hAnsi="Arial" w:cs="Arial"/>
                <w:b/>
                <w:bCs/>
                <w:sz w:val="20"/>
                <w:szCs w:val="20"/>
              </w:rPr>
              <w:t xml:space="preserve">Market value of </w:t>
            </w:r>
            <w:proofErr w:type="spellStart"/>
            <w:r w:rsidRPr="00CF7B3D">
              <w:rPr>
                <w:rFonts w:ascii="Arial" w:hAnsi="Arial" w:cs="Arial"/>
                <w:b/>
                <w:bCs/>
                <w:sz w:val="20"/>
                <w:szCs w:val="20"/>
              </w:rPr>
              <w:t>uk</w:t>
            </w:r>
            <w:proofErr w:type="spellEnd"/>
            <w:r w:rsidRPr="00CF7B3D">
              <w:rPr>
                <w:rFonts w:ascii="Arial" w:hAnsi="Arial" w:cs="Arial"/>
                <w:b/>
                <w:bCs/>
                <w:sz w:val="20"/>
                <w:szCs w:val="20"/>
              </w:rPr>
              <w:t xml:space="preserve"> quoted investments</w:t>
            </w:r>
          </w:p>
        </w:tc>
        <w:tc>
          <w:tcPr>
            <w:tcW w:w="1276" w:type="dxa"/>
            <w:shd w:val="clear" w:color="auto" w:fill="F2F2F2" w:themeFill="background1" w:themeFillShade="F2"/>
          </w:tcPr>
          <w:p w14:paraId="2FA98E86" w14:textId="77777777" w:rsidR="00974349" w:rsidRPr="00CF7B3D" w:rsidRDefault="63CC411F" w:rsidP="00C25497">
            <w:pPr>
              <w:jc w:val="right"/>
              <w:rPr>
                <w:b/>
                <w:bCs/>
              </w:rPr>
            </w:pPr>
            <w:r w:rsidRPr="00CF7B3D">
              <w:rPr>
                <w:b/>
                <w:bCs/>
              </w:rPr>
              <w:t>2024</w:t>
            </w:r>
          </w:p>
        </w:tc>
        <w:tc>
          <w:tcPr>
            <w:tcW w:w="1380" w:type="dxa"/>
            <w:shd w:val="clear" w:color="auto" w:fill="F2F2F2" w:themeFill="background1" w:themeFillShade="F2"/>
          </w:tcPr>
          <w:p w14:paraId="16CD68DF" w14:textId="77777777" w:rsidR="00974349" w:rsidRPr="00CF7B3D" w:rsidRDefault="63CC411F" w:rsidP="00C25497">
            <w:pPr>
              <w:jc w:val="right"/>
              <w:rPr>
                <w:b/>
                <w:bCs/>
              </w:rPr>
            </w:pPr>
            <w:r w:rsidRPr="00CF7B3D">
              <w:rPr>
                <w:b/>
                <w:bCs/>
              </w:rPr>
              <w:t>2023</w:t>
            </w:r>
          </w:p>
        </w:tc>
      </w:tr>
      <w:tr w:rsidR="00AD44EB" w:rsidRPr="00CF7B3D" w14:paraId="22328919" w14:textId="77777777" w:rsidTr="6D4EA032">
        <w:tc>
          <w:tcPr>
            <w:tcW w:w="4106" w:type="dxa"/>
            <w:vAlign w:val="bottom"/>
          </w:tcPr>
          <w:p w14:paraId="3C077A21" w14:textId="16459108" w:rsidR="00AD44EB" w:rsidRPr="00CF7B3D" w:rsidRDefault="1D2C53FE" w:rsidP="6D4EA032">
            <w:pPr>
              <w:rPr>
                <w:rFonts w:ascii="Arial" w:hAnsi="Arial" w:cs="Arial"/>
                <w:b/>
                <w:bCs/>
                <w:sz w:val="20"/>
                <w:szCs w:val="20"/>
              </w:rPr>
            </w:pPr>
            <w:proofErr w:type="gramStart"/>
            <w:r w:rsidRPr="00CF7B3D">
              <w:rPr>
                <w:rFonts w:ascii="Arial" w:hAnsi="Arial" w:cs="Arial"/>
                <w:sz w:val="20"/>
                <w:szCs w:val="20"/>
              </w:rPr>
              <w:t>At</w:t>
            </w:r>
            <w:proofErr w:type="gramEnd"/>
            <w:r w:rsidRPr="00CF7B3D">
              <w:rPr>
                <w:rFonts w:ascii="Arial" w:hAnsi="Arial" w:cs="Arial"/>
                <w:sz w:val="20"/>
                <w:szCs w:val="20"/>
              </w:rPr>
              <w:t xml:space="preserve"> 1 April</w:t>
            </w:r>
          </w:p>
        </w:tc>
        <w:tc>
          <w:tcPr>
            <w:tcW w:w="1276" w:type="dxa"/>
          </w:tcPr>
          <w:p w14:paraId="05E526E6" w14:textId="41F9C215" w:rsidR="00AD44EB" w:rsidRPr="00CF7B3D" w:rsidRDefault="3337CBFA" w:rsidP="00C25497">
            <w:pPr>
              <w:jc w:val="right"/>
              <w:rPr>
                <w:rFonts w:ascii="Arial" w:hAnsi="Arial" w:cs="Arial"/>
                <w:b/>
                <w:bCs/>
                <w:sz w:val="20"/>
                <w:szCs w:val="20"/>
              </w:rPr>
            </w:pPr>
            <w:r w:rsidRPr="00CF7B3D">
              <w:t>£</w:t>
            </w:r>
            <w:r w:rsidR="1D2C53FE" w:rsidRPr="00CF7B3D">
              <w:t xml:space="preserve">77,830 </w:t>
            </w:r>
          </w:p>
        </w:tc>
        <w:tc>
          <w:tcPr>
            <w:tcW w:w="1380" w:type="dxa"/>
          </w:tcPr>
          <w:p w14:paraId="4311F00A" w14:textId="5CCA4795" w:rsidR="00AD44EB" w:rsidRPr="00CF7B3D" w:rsidRDefault="3337CBFA" w:rsidP="00C25497">
            <w:pPr>
              <w:jc w:val="right"/>
              <w:rPr>
                <w:rFonts w:ascii="Arial" w:hAnsi="Arial" w:cs="Arial"/>
                <w:b/>
                <w:bCs/>
                <w:sz w:val="20"/>
                <w:szCs w:val="20"/>
              </w:rPr>
            </w:pPr>
            <w:r w:rsidRPr="00CF7B3D">
              <w:t>£</w:t>
            </w:r>
            <w:r w:rsidR="1D2C53FE" w:rsidRPr="00CF7B3D">
              <w:t xml:space="preserve">83,321 </w:t>
            </w:r>
          </w:p>
        </w:tc>
      </w:tr>
      <w:tr w:rsidR="00AD44EB" w:rsidRPr="00CF7B3D" w14:paraId="036204A4" w14:textId="77777777" w:rsidTr="6D4EA032">
        <w:tc>
          <w:tcPr>
            <w:tcW w:w="4106" w:type="dxa"/>
            <w:vAlign w:val="bottom"/>
          </w:tcPr>
          <w:p w14:paraId="07C25947" w14:textId="05D99961" w:rsidR="00AD44EB" w:rsidRPr="00CF7B3D" w:rsidRDefault="1D2C53FE" w:rsidP="6D4EA032">
            <w:pPr>
              <w:rPr>
                <w:rFonts w:ascii="Arial" w:hAnsi="Arial" w:cs="Arial"/>
                <w:b/>
                <w:bCs/>
                <w:sz w:val="20"/>
                <w:szCs w:val="20"/>
              </w:rPr>
            </w:pPr>
            <w:r w:rsidRPr="00CF7B3D">
              <w:rPr>
                <w:rFonts w:ascii="Arial" w:hAnsi="Arial" w:cs="Arial"/>
                <w:sz w:val="20"/>
                <w:szCs w:val="20"/>
              </w:rPr>
              <w:t>Net unrealised investment gains/(losses) recognised in the SOFA</w:t>
            </w:r>
          </w:p>
        </w:tc>
        <w:tc>
          <w:tcPr>
            <w:tcW w:w="1276" w:type="dxa"/>
          </w:tcPr>
          <w:p w14:paraId="45E7C06D" w14:textId="3BA4AC7D" w:rsidR="00AD44EB" w:rsidRPr="00CF7B3D" w:rsidRDefault="3337CBFA" w:rsidP="00C25497">
            <w:pPr>
              <w:jc w:val="right"/>
              <w:rPr>
                <w:rFonts w:ascii="Arial" w:hAnsi="Arial" w:cs="Arial"/>
                <w:b/>
                <w:bCs/>
                <w:sz w:val="20"/>
                <w:szCs w:val="20"/>
              </w:rPr>
            </w:pPr>
            <w:r w:rsidRPr="00CF7B3D">
              <w:t>£</w:t>
            </w:r>
            <w:r w:rsidR="1D2C53FE" w:rsidRPr="00CF7B3D">
              <w:t xml:space="preserve">7,042 </w:t>
            </w:r>
          </w:p>
        </w:tc>
        <w:tc>
          <w:tcPr>
            <w:tcW w:w="1380" w:type="dxa"/>
          </w:tcPr>
          <w:p w14:paraId="66CDE1F3" w14:textId="64F608F5" w:rsidR="00AD44EB" w:rsidRPr="00CF7B3D" w:rsidRDefault="00650124" w:rsidP="00C25497">
            <w:pPr>
              <w:jc w:val="right"/>
              <w:rPr>
                <w:rFonts w:ascii="Arial" w:hAnsi="Arial" w:cs="Arial"/>
                <w:b/>
                <w:bCs/>
                <w:sz w:val="20"/>
                <w:szCs w:val="20"/>
              </w:rPr>
            </w:pPr>
            <w:r>
              <w:t>-</w:t>
            </w:r>
            <w:r w:rsidR="3337CBFA" w:rsidRPr="00CF7B3D">
              <w:t>£</w:t>
            </w:r>
            <w:r w:rsidR="1D2C53FE" w:rsidRPr="00CF7B3D">
              <w:t>5,491</w:t>
            </w:r>
          </w:p>
        </w:tc>
      </w:tr>
      <w:tr w:rsidR="00AD44EB" w:rsidRPr="00CF7B3D" w14:paraId="0C11D48A" w14:textId="77777777" w:rsidTr="6D4EA032">
        <w:tc>
          <w:tcPr>
            <w:tcW w:w="4106" w:type="dxa"/>
            <w:vAlign w:val="center"/>
          </w:tcPr>
          <w:p w14:paraId="6258C77D" w14:textId="29E575B4" w:rsidR="00AD44EB" w:rsidRPr="00CF7B3D" w:rsidRDefault="1D2C53FE" w:rsidP="6D4EA032">
            <w:pPr>
              <w:rPr>
                <w:rFonts w:ascii="Arial" w:hAnsi="Arial" w:cs="Arial"/>
                <w:b/>
                <w:bCs/>
                <w:sz w:val="20"/>
                <w:szCs w:val="20"/>
              </w:rPr>
            </w:pPr>
            <w:r w:rsidRPr="00CF7B3D">
              <w:rPr>
                <w:rFonts w:ascii="Arial" w:hAnsi="Arial" w:cs="Arial"/>
                <w:b/>
                <w:bCs/>
                <w:sz w:val="20"/>
                <w:szCs w:val="20"/>
              </w:rPr>
              <w:t xml:space="preserve">Group total </w:t>
            </w:r>
            <w:proofErr w:type="gramStart"/>
            <w:r w:rsidRPr="00CF7B3D">
              <w:rPr>
                <w:rFonts w:ascii="Arial" w:hAnsi="Arial" w:cs="Arial"/>
                <w:b/>
                <w:bCs/>
                <w:sz w:val="20"/>
                <w:szCs w:val="20"/>
              </w:rPr>
              <w:t>at</w:t>
            </w:r>
            <w:proofErr w:type="gramEnd"/>
            <w:r w:rsidRPr="00CF7B3D">
              <w:rPr>
                <w:rFonts w:ascii="Arial" w:hAnsi="Arial" w:cs="Arial"/>
                <w:b/>
                <w:bCs/>
                <w:sz w:val="20"/>
                <w:szCs w:val="20"/>
              </w:rPr>
              <w:t xml:space="preserve"> 31 March</w:t>
            </w:r>
          </w:p>
        </w:tc>
        <w:tc>
          <w:tcPr>
            <w:tcW w:w="1276" w:type="dxa"/>
          </w:tcPr>
          <w:p w14:paraId="02EA044B" w14:textId="6099E17C" w:rsidR="00AD44EB" w:rsidRPr="00CF7B3D" w:rsidRDefault="3337CBFA" w:rsidP="00C25497">
            <w:pPr>
              <w:jc w:val="right"/>
              <w:rPr>
                <w:rFonts w:ascii="Arial" w:hAnsi="Arial" w:cs="Arial"/>
                <w:b/>
                <w:bCs/>
                <w:sz w:val="20"/>
                <w:szCs w:val="20"/>
              </w:rPr>
            </w:pPr>
            <w:r w:rsidRPr="00CF7B3D">
              <w:rPr>
                <w:b/>
                <w:bCs/>
              </w:rPr>
              <w:t>£</w:t>
            </w:r>
            <w:r w:rsidR="1D2C53FE" w:rsidRPr="00CF7B3D">
              <w:rPr>
                <w:b/>
                <w:bCs/>
              </w:rPr>
              <w:t xml:space="preserve">84,872 </w:t>
            </w:r>
          </w:p>
        </w:tc>
        <w:tc>
          <w:tcPr>
            <w:tcW w:w="1380" w:type="dxa"/>
          </w:tcPr>
          <w:p w14:paraId="66B36AB7" w14:textId="0A6C401F" w:rsidR="00AD44EB" w:rsidRPr="00CF7B3D" w:rsidRDefault="3337CBFA" w:rsidP="00C25497">
            <w:pPr>
              <w:jc w:val="right"/>
              <w:rPr>
                <w:rFonts w:ascii="Arial" w:hAnsi="Arial" w:cs="Arial"/>
                <w:b/>
                <w:bCs/>
                <w:sz w:val="20"/>
                <w:szCs w:val="20"/>
              </w:rPr>
            </w:pPr>
            <w:r w:rsidRPr="00CF7B3D">
              <w:rPr>
                <w:b/>
                <w:bCs/>
              </w:rPr>
              <w:t>£</w:t>
            </w:r>
            <w:r w:rsidR="1D2C53FE" w:rsidRPr="00CF7B3D">
              <w:rPr>
                <w:b/>
                <w:bCs/>
              </w:rPr>
              <w:t xml:space="preserve">77,830 </w:t>
            </w:r>
          </w:p>
        </w:tc>
      </w:tr>
      <w:tr w:rsidR="00974349" w:rsidRPr="00CF7B3D" w14:paraId="329F270A" w14:textId="77777777" w:rsidTr="6D4EA032">
        <w:tc>
          <w:tcPr>
            <w:tcW w:w="4106" w:type="dxa"/>
            <w:vAlign w:val="center"/>
          </w:tcPr>
          <w:p w14:paraId="23136563" w14:textId="18C3FD33" w:rsidR="00974349" w:rsidRPr="00CF7B3D" w:rsidRDefault="1D2C53FE" w:rsidP="6D4EA032">
            <w:pPr>
              <w:rPr>
                <w:rFonts w:ascii="Arial" w:hAnsi="Arial" w:cs="Arial"/>
                <w:sz w:val="20"/>
                <w:szCs w:val="20"/>
              </w:rPr>
            </w:pPr>
            <w:r w:rsidRPr="00CF7B3D">
              <w:rPr>
                <w:rFonts w:ascii="Arial" w:hAnsi="Arial" w:cs="Arial"/>
                <w:sz w:val="20"/>
                <w:szCs w:val="20"/>
              </w:rPr>
              <w:t>Investment in subsidiary undertaking</w:t>
            </w:r>
          </w:p>
        </w:tc>
        <w:tc>
          <w:tcPr>
            <w:tcW w:w="1276" w:type="dxa"/>
            <w:vAlign w:val="center"/>
          </w:tcPr>
          <w:p w14:paraId="3A2543BB" w14:textId="33ADED5F" w:rsidR="00974349" w:rsidRPr="00CF7B3D" w:rsidRDefault="3337CBFA" w:rsidP="00C25497">
            <w:pPr>
              <w:jc w:val="right"/>
              <w:rPr>
                <w:rFonts w:ascii="Arial" w:hAnsi="Arial" w:cs="Arial"/>
                <w:sz w:val="20"/>
                <w:szCs w:val="20"/>
              </w:rPr>
            </w:pPr>
            <w:r w:rsidRPr="00CF7B3D">
              <w:rPr>
                <w:rFonts w:ascii="Arial" w:hAnsi="Arial" w:cs="Arial"/>
                <w:sz w:val="20"/>
                <w:szCs w:val="20"/>
              </w:rPr>
              <w:t>£</w:t>
            </w:r>
            <w:r w:rsidR="48340B92" w:rsidRPr="00CF7B3D">
              <w:rPr>
                <w:rFonts w:ascii="Arial" w:hAnsi="Arial" w:cs="Arial"/>
                <w:sz w:val="20"/>
                <w:szCs w:val="20"/>
              </w:rPr>
              <w:t>1</w:t>
            </w:r>
          </w:p>
        </w:tc>
        <w:tc>
          <w:tcPr>
            <w:tcW w:w="1380" w:type="dxa"/>
            <w:vAlign w:val="center"/>
          </w:tcPr>
          <w:p w14:paraId="42A442B0" w14:textId="2060912B" w:rsidR="00974349" w:rsidRPr="00CF7B3D" w:rsidRDefault="3337CBFA" w:rsidP="00C25497">
            <w:pPr>
              <w:jc w:val="right"/>
              <w:rPr>
                <w:rFonts w:ascii="Arial" w:hAnsi="Arial" w:cs="Arial"/>
                <w:sz w:val="20"/>
                <w:szCs w:val="20"/>
              </w:rPr>
            </w:pPr>
            <w:r w:rsidRPr="00CF7B3D">
              <w:rPr>
                <w:rFonts w:ascii="Arial" w:hAnsi="Arial" w:cs="Arial"/>
                <w:sz w:val="20"/>
                <w:szCs w:val="20"/>
              </w:rPr>
              <w:t>£</w:t>
            </w:r>
            <w:r w:rsidR="48340B92" w:rsidRPr="00CF7B3D">
              <w:rPr>
                <w:rFonts w:ascii="Arial" w:hAnsi="Arial" w:cs="Arial"/>
                <w:sz w:val="20"/>
                <w:szCs w:val="20"/>
              </w:rPr>
              <w:t>1</w:t>
            </w:r>
          </w:p>
        </w:tc>
      </w:tr>
      <w:tr w:rsidR="004468DA" w:rsidRPr="00CF7B3D" w14:paraId="6A5E1BF5" w14:textId="77777777" w:rsidTr="6D4EA032">
        <w:tc>
          <w:tcPr>
            <w:tcW w:w="4106" w:type="dxa"/>
            <w:vAlign w:val="center"/>
          </w:tcPr>
          <w:p w14:paraId="3CFE233D" w14:textId="73ECBEE5" w:rsidR="004468DA" w:rsidRPr="00CF7B3D" w:rsidRDefault="08FEDD6A" w:rsidP="6D4EA032">
            <w:pPr>
              <w:rPr>
                <w:rFonts w:ascii="Arial" w:hAnsi="Arial" w:cs="Arial"/>
                <w:b/>
                <w:bCs/>
                <w:sz w:val="20"/>
                <w:szCs w:val="20"/>
              </w:rPr>
            </w:pPr>
            <w:r w:rsidRPr="00CF7B3D">
              <w:rPr>
                <w:rFonts w:ascii="Arial" w:hAnsi="Arial" w:cs="Arial"/>
                <w:b/>
                <w:bCs/>
                <w:sz w:val="20"/>
                <w:szCs w:val="20"/>
              </w:rPr>
              <w:t xml:space="preserve">Charity total </w:t>
            </w:r>
            <w:proofErr w:type="gramStart"/>
            <w:r w:rsidRPr="00CF7B3D">
              <w:rPr>
                <w:rFonts w:ascii="Arial" w:hAnsi="Arial" w:cs="Arial"/>
                <w:b/>
                <w:bCs/>
                <w:sz w:val="20"/>
                <w:szCs w:val="20"/>
              </w:rPr>
              <w:t>at</w:t>
            </w:r>
            <w:proofErr w:type="gramEnd"/>
            <w:r w:rsidRPr="00CF7B3D">
              <w:rPr>
                <w:rFonts w:ascii="Arial" w:hAnsi="Arial" w:cs="Arial"/>
                <w:b/>
                <w:bCs/>
                <w:sz w:val="20"/>
                <w:szCs w:val="20"/>
              </w:rPr>
              <w:t xml:space="preserve"> 31 March</w:t>
            </w:r>
          </w:p>
        </w:tc>
        <w:tc>
          <w:tcPr>
            <w:tcW w:w="1276" w:type="dxa"/>
          </w:tcPr>
          <w:p w14:paraId="7C9AA5DC" w14:textId="72F6F417" w:rsidR="004468DA" w:rsidRPr="00CF7B3D" w:rsidRDefault="3337CBFA" w:rsidP="00C25497">
            <w:pPr>
              <w:jc w:val="right"/>
              <w:rPr>
                <w:rFonts w:ascii="Arial" w:hAnsi="Arial" w:cs="Arial"/>
                <w:b/>
                <w:bCs/>
                <w:sz w:val="20"/>
                <w:szCs w:val="20"/>
              </w:rPr>
            </w:pPr>
            <w:r w:rsidRPr="00CF7B3D">
              <w:rPr>
                <w:b/>
                <w:bCs/>
              </w:rPr>
              <w:t>£</w:t>
            </w:r>
            <w:r w:rsidR="08FEDD6A" w:rsidRPr="00CF7B3D">
              <w:rPr>
                <w:b/>
                <w:bCs/>
              </w:rPr>
              <w:t xml:space="preserve">84,873 </w:t>
            </w:r>
          </w:p>
        </w:tc>
        <w:tc>
          <w:tcPr>
            <w:tcW w:w="1380" w:type="dxa"/>
          </w:tcPr>
          <w:p w14:paraId="53D9ECCB" w14:textId="06FF14EA" w:rsidR="004468DA" w:rsidRPr="00CF7B3D" w:rsidRDefault="3337CBFA" w:rsidP="00C25497">
            <w:pPr>
              <w:jc w:val="right"/>
              <w:rPr>
                <w:rFonts w:ascii="Arial" w:hAnsi="Arial" w:cs="Arial"/>
                <w:b/>
                <w:bCs/>
                <w:sz w:val="20"/>
                <w:szCs w:val="20"/>
              </w:rPr>
            </w:pPr>
            <w:r w:rsidRPr="00CF7B3D">
              <w:rPr>
                <w:b/>
                <w:bCs/>
              </w:rPr>
              <w:t>£</w:t>
            </w:r>
            <w:r w:rsidR="08FEDD6A" w:rsidRPr="00CF7B3D">
              <w:rPr>
                <w:b/>
                <w:bCs/>
              </w:rPr>
              <w:t xml:space="preserve">77,831 </w:t>
            </w:r>
          </w:p>
        </w:tc>
      </w:tr>
      <w:tr w:rsidR="00E72779" w:rsidRPr="00CF7B3D" w14:paraId="749F160B" w14:textId="77777777" w:rsidTr="6D4EA032">
        <w:tc>
          <w:tcPr>
            <w:tcW w:w="4106" w:type="dxa"/>
            <w:vAlign w:val="center"/>
          </w:tcPr>
          <w:p w14:paraId="37637BA4" w14:textId="5F881DD9" w:rsidR="00E72779" w:rsidRPr="00CF7B3D" w:rsidRDefault="3337CBFA" w:rsidP="6D4EA032">
            <w:pPr>
              <w:rPr>
                <w:rFonts w:ascii="Arial" w:hAnsi="Arial" w:cs="Arial"/>
                <w:sz w:val="20"/>
                <w:szCs w:val="20"/>
              </w:rPr>
            </w:pPr>
            <w:r w:rsidRPr="00CF7B3D">
              <w:rPr>
                <w:rFonts w:ascii="Arial" w:hAnsi="Arial" w:cs="Arial"/>
                <w:sz w:val="20"/>
                <w:szCs w:val="20"/>
              </w:rPr>
              <w:t xml:space="preserve">Historical cost of quoted investments </w:t>
            </w:r>
            <w:proofErr w:type="gramStart"/>
            <w:r w:rsidRPr="00CF7B3D">
              <w:rPr>
                <w:rFonts w:ascii="Arial" w:hAnsi="Arial" w:cs="Arial"/>
                <w:sz w:val="20"/>
                <w:szCs w:val="20"/>
              </w:rPr>
              <w:t>at</w:t>
            </w:r>
            <w:proofErr w:type="gramEnd"/>
            <w:r w:rsidRPr="00CF7B3D">
              <w:rPr>
                <w:rFonts w:ascii="Arial" w:hAnsi="Arial" w:cs="Arial"/>
                <w:sz w:val="20"/>
                <w:szCs w:val="20"/>
              </w:rPr>
              <w:t xml:space="preserve"> 31 March</w:t>
            </w:r>
          </w:p>
        </w:tc>
        <w:tc>
          <w:tcPr>
            <w:tcW w:w="1276" w:type="dxa"/>
          </w:tcPr>
          <w:p w14:paraId="7E8B2328" w14:textId="4D6B9C6D" w:rsidR="00E72779" w:rsidRPr="00CF7B3D" w:rsidRDefault="3337CBFA" w:rsidP="00C25497">
            <w:pPr>
              <w:jc w:val="right"/>
              <w:rPr>
                <w:rFonts w:ascii="Arial" w:hAnsi="Arial" w:cs="Arial"/>
                <w:sz w:val="20"/>
                <w:szCs w:val="20"/>
              </w:rPr>
            </w:pPr>
            <w:r w:rsidRPr="00CF7B3D">
              <w:t xml:space="preserve">£9,597 </w:t>
            </w:r>
          </w:p>
        </w:tc>
        <w:tc>
          <w:tcPr>
            <w:tcW w:w="1380" w:type="dxa"/>
          </w:tcPr>
          <w:p w14:paraId="3AD0BAE7" w14:textId="02D2008C" w:rsidR="00E72779" w:rsidRPr="00CF7B3D" w:rsidRDefault="3337CBFA" w:rsidP="00C25497">
            <w:pPr>
              <w:jc w:val="right"/>
              <w:rPr>
                <w:rFonts w:ascii="Arial" w:hAnsi="Arial" w:cs="Arial"/>
                <w:sz w:val="20"/>
                <w:szCs w:val="20"/>
              </w:rPr>
            </w:pPr>
            <w:r w:rsidRPr="00CF7B3D">
              <w:t xml:space="preserve">£9,597 </w:t>
            </w:r>
          </w:p>
        </w:tc>
      </w:tr>
    </w:tbl>
    <w:p w14:paraId="29EBC7E4" w14:textId="77777777" w:rsidR="00050D34" w:rsidRPr="00CF7B3D" w:rsidRDefault="00D03C9D" w:rsidP="6D4EA032">
      <w:r w:rsidRPr="00CF7B3D">
        <w:br/>
        <w:t>SeeAbility owns See-Ability Limited, a company registered in England and Wales with company number 02780575.  Its trading figures have been included in the consolidated accounts.  The reported results for the year ended</w:t>
      </w:r>
      <w:r w:rsidR="00050D34" w:rsidRPr="00CF7B3D">
        <w:t xml:space="preserve"> </w:t>
      </w:r>
      <w:r w:rsidRPr="00CF7B3D">
        <w:t>31 March 2024 were:</w:t>
      </w:r>
      <w:r w:rsidRPr="00CF7B3D">
        <w:tab/>
      </w:r>
      <w:r w:rsidRPr="00CF7B3D">
        <w:tab/>
      </w:r>
      <w:r w:rsidRPr="00CF7B3D">
        <w:tab/>
      </w:r>
      <w:r w:rsidRPr="00CF7B3D">
        <w:tab/>
      </w:r>
      <w:r w:rsidRPr="00CF7B3D">
        <w:tab/>
      </w:r>
    </w:p>
    <w:tbl>
      <w:tblPr>
        <w:tblStyle w:val="TableGrid"/>
        <w:tblW w:w="0" w:type="auto"/>
        <w:tblLook w:val="04A0" w:firstRow="1" w:lastRow="0" w:firstColumn="1" w:lastColumn="0" w:noHBand="0" w:noVBand="1"/>
      </w:tblPr>
      <w:tblGrid>
        <w:gridCol w:w="4106"/>
        <w:gridCol w:w="1276"/>
        <w:gridCol w:w="1380"/>
      </w:tblGrid>
      <w:tr w:rsidR="00050D34" w:rsidRPr="00760891" w14:paraId="047ECC07" w14:textId="77777777" w:rsidTr="6D4EA032">
        <w:tc>
          <w:tcPr>
            <w:tcW w:w="4106" w:type="dxa"/>
            <w:shd w:val="clear" w:color="auto" w:fill="F2F2F2" w:themeFill="background1" w:themeFillShade="F2"/>
          </w:tcPr>
          <w:p w14:paraId="556041A8" w14:textId="62BE30CC" w:rsidR="00050D34" w:rsidRPr="00760891" w:rsidRDefault="00050D34" w:rsidP="6D4EA032">
            <w:pPr>
              <w:rPr>
                <w:rFonts w:ascii="Arial" w:hAnsi="Arial" w:cs="Arial"/>
                <w:b/>
                <w:bCs/>
                <w:sz w:val="20"/>
                <w:szCs w:val="20"/>
              </w:rPr>
            </w:pPr>
            <w:r w:rsidRPr="00760891">
              <w:rPr>
                <w:rFonts w:ascii="Arial" w:hAnsi="Arial" w:cs="Arial"/>
                <w:b/>
                <w:bCs/>
                <w:sz w:val="20"/>
                <w:szCs w:val="20"/>
              </w:rPr>
              <w:t>Results</w:t>
            </w:r>
          </w:p>
        </w:tc>
        <w:tc>
          <w:tcPr>
            <w:tcW w:w="1276" w:type="dxa"/>
            <w:shd w:val="clear" w:color="auto" w:fill="F2F2F2" w:themeFill="background1" w:themeFillShade="F2"/>
          </w:tcPr>
          <w:p w14:paraId="68C39CFA" w14:textId="77777777" w:rsidR="00050D34" w:rsidRPr="00760891" w:rsidRDefault="00050D34" w:rsidP="00C25497">
            <w:pPr>
              <w:jc w:val="right"/>
              <w:rPr>
                <w:b/>
                <w:bCs/>
              </w:rPr>
            </w:pPr>
            <w:r w:rsidRPr="00760891">
              <w:rPr>
                <w:b/>
                <w:bCs/>
              </w:rPr>
              <w:t>2024</w:t>
            </w:r>
          </w:p>
        </w:tc>
        <w:tc>
          <w:tcPr>
            <w:tcW w:w="1380" w:type="dxa"/>
            <w:shd w:val="clear" w:color="auto" w:fill="F2F2F2" w:themeFill="background1" w:themeFillShade="F2"/>
          </w:tcPr>
          <w:p w14:paraId="3369FF95" w14:textId="77777777" w:rsidR="00050D34" w:rsidRPr="00760891" w:rsidRDefault="00050D34" w:rsidP="00C25497">
            <w:pPr>
              <w:jc w:val="right"/>
              <w:rPr>
                <w:b/>
                <w:bCs/>
              </w:rPr>
            </w:pPr>
            <w:r w:rsidRPr="00760891">
              <w:rPr>
                <w:b/>
                <w:bCs/>
              </w:rPr>
              <w:t>2023</w:t>
            </w:r>
          </w:p>
        </w:tc>
      </w:tr>
      <w:tr w:rsidR="00165E3C" w:rsidRPr="00760891" w14:paraId="77792ACF" w14:textId="77777777" w:rsidTr="6D4EA032">
        <w:tc>
          <w:tcPr>
            <w:tcW w:w="4106" w:type="dxa"/>
          </w:tcPr>
          <w:p w14:paraId="0F65D44E" w14:textId="7BBD2DBF" w:rsidR="00165E3C" w:rsidRPr="00760891" w:rsidRDefault="36AFD741" w:rsidP="6D4EA032">
            <w:pPr>
              <w:rPr>
                <w:rFonts w:ascii="Arial" w:hAnsi="Arial" w:cs="Arial"/>
                <w:b/>
                <w:bCs/>
                <w:sz w:val="20"/>
                <w:szCs w:val="20"/>
              </w:rPr>
            </w:pPr>
            <w:r w:rsidRPr="00760891">
              <w:rPr>
                <w:rFonts w:ascii="Arial" w:hAnsi="Arial" w:cs="Arial"/>
                <w:sz w:val="20"/>
                <w:szCs w:val="20"/>
              </w:rPr>
              <w:t>Turnover</w:t>
            </w:r>
          </w:p>
        </w:tc>
        <w:tc>
          <w:tcPr>
            <w:tcW w:w="1276" w:type="dxa"/>
          </w:tcPr>
          <w:p w14:paraId="508E6ACF" w14:textId="4A33C6C6" w:rsidR="00165E3C" w:rsidRPr="00760891" w:rsidRDefault="36AFD741" w:rsidP="00C25497">
            <w:pPr>
              <w:jc w:val="right"/>
              <w:rPr>
                <w:rFonts w:ascii="Arial" w:hAnsi="Arial" w:cs="Arial"/>
                <w:b/>
                <w:bCs/>
                <w:sz w:val="20"/>
                <w:szCs w:val="20"/>
              </w:rPr>
            </w:pPr>
            <w:r w:rsidRPr="00760891">
              <w:t xml:space="preserve"> £417,040 </w:t>
            </w:r>
          </w:p>
        </w:tc>
        <w:tc>
          <w:tcPr>
            <w:tcW w:w="1380" w:type="dxa"/>
          </w:tcPr>
          <w:p w14:paraId="02A46311" w14:textId="3F5D6A2E" w:rsidR="00165E3C" w:rsidRPr="00760891" w:rsidRDefault="36AFD741" w:rsidP="00C25497">
            <w:pPr>
              <w:jc w:val="right"/>
              <w:rPr>
                <w:rFonts w:ascii="Arial" w:hAnsi="Arial" w:cs="Arial"/>
                <w:b/>
                <w:bCs/>
                <w:sz w:val="20"/>
                <w:szCs w:val="20"/>
              </w:rPr>
            </w:pPr>
            <w:r w:rsidRPr="00760891">
              <w:t xml:space="preserve"> £359,289 </w:t>
            </w:r>
          </w:p>
        </w:tc>
      </w:tr>
      <w:tr w:rsidR="00165E3C" w:rsidRPr="00760891" w14:paraId="551C77EE" w14:textId="77777777" w:rsidTr="6D4EA032">
        <w:tc>
          <w:tcPr>
            <w:tcW w:w="4106" w:type="dxa"/>
          </w:tcPr>
          <w:p w14:paraId="7E6C4AC6" w14:textId="2390F991" w:rsidR="00165E3C" w:rsidRPr="00760891" w:rsidRDefault="36AFD741" w:rsidP="6D4EA032">
            <w:pPr>
              <w:rPr>
                <w:rFonts w:ascii="Arial" w:hAnsi="Arial" w:cs="Arial"/>
                <w:b/>
                <w:bCs/>
                <w:sz w:val="20"/>
                <w:szCs w:val="20"/>
              </w:rPr>
            </w:pPr>
            <w:r w:rsidRPr="00760891">
              <w:rPr>
                <w:rFonts w:ascii="Arial" w:hAnsi="Arial" w:cs="Arial"/>
                <w:sz w:val="20"/>
                <w:szCs w:val="20"/>
              </w:rPr>
              <w:t>Expenditure</w:t>
            </w:r>
          </w:p>
        </w:tc>
        <w:tc>
          <w:tcPr>
            <w:tcW w:w="1276" w:type="dxa"/>
          </w:tcPr>
          <w:p w14:paraId="1B7D7D5A" w14:textId="2A72F18C" w:rsidR="00165E3C" w:rsidRPr="00760891" w:rsidRDefault="36AFD741" w:rsidP="00C25497">
            <w:pPr>
              <w:jc w:val="right"/>
              <w:rPr>
                <w:rFonts w:ascii="Arial" w:hAnsi="Arial" w:cs="Arial"/>
                <w:b/>
                <w:bCs/>
                <w:sz w:val="20"/>
                <w:szCs w:val="20"/>
              </w:rPr>
            </w:pPr>
            <w:r w:rsidRPr="00760891">
              <w:t xml:space="preserve"> £417,040 </w:t>
            </w:r>
          </w:p>
        </w:tc>
        <w:tc>
          <w:tcPr>
            <w:tcW w:w="1380" w:type="dxa"/>
          </w:tcPr>
          <w:p w14:paraId="383E9D11" w14:textId="7DBF2ECA" w:rsidR="00165E3C" w:rsidRPr="00760891" w:rsidRDefault="36AFD741" w:rsidP="00C25497">
            <w:pPr>
              <w:jc w:val="right"/>
              <w:rPr>
                <w:rFonts w:ascii="Arial" w:hAnsi="Arial" w:cs="Arial"/>
                <w:b/>
                <w:bCs/>
                <w:sz w:val="20"/>
                <w:szCs w:val="20"/>
              </w:rPr>
            </w:pPr>
            <w:r w:rsidRPr="00760891">
              <w:t xml:space="preserve"> £359,289 </w:t>
            </w:r>
          </w:p>
        </w:tc>
      </w:tr>
      <w:tr w:rsidR="00165E3C" w:rsidRPr="00760891" w14:paraId="6479A9DF" w14:textId="77777777" w:rsidTr="6D4EA032">
        <w:tc>
          <w:tcPr>
            <w:tcW w:w="4106" w:type="dxa"/>
            <w:vAlign w:val="center"/>
          </w:tcPr>
          <w:p w14:paraId="4031CEBC" w14:textId="7775C718" w:rsidR="00165E3C" w:rsidRPr="00760891" w:rsidRDefault="00BB03A0" w:rsidP="6D4EA032">
            <w:pPr>
              <w:rPr>
                <w:rFonts w:ascii="Arial" w:hAnsi="Arial" w:cs="Arial"/>
                <w:sz w:val="20"/>
                <w:szCs w:val="20"/>
              </w:rPr>
            </w:pPr>
            <w:r w:rsidRPr="00760891">
              <w:rPr>
                <w:rFonts w:ascii="Arial" w:hAnsi="Arial" w:cs="Arial"/>
                <w:sz w:val="20"/>
                <w:szCs w:val="20"/>
              </w:rPr>
              <w:t>Profit before tax</w:t>
            </w:r>
          </w:p>
        </w:tc>
        <w:tc>
          <w:tcPr>
            <w:tcW w:w="1276" w:type="dxa"/>
          </w:tcPr>
          <w:p w14:paraId="51D4E401" w14:textId="431E8F61" w:rsidR="00165E3C" w:rsidRPr="00760891" w:rsidRDefault="36AFD741" w:rsidP="00C25497">
            <w:pPr>
              <w:jc w:val="right"/>
              <w:rPr>
                <w:rFonts w:ascii="Arial" w:hAnsi="Arial" w:cs="Arial"/>
                <w:sz w:val="20"/>
                <w:szCs w:val="20"/>
              </w:rPr>
            </w:pPr>
            <w:r w:rsidRPr="00760891">
              <w:t xml:space="preserve"> nil </w:t>
            </w:r>
          </w:p>
        </w:tc>
        <w:tc>
          <w:tcPr>
            <w:tcW w:w="1380" w:type="dxa"/>
          </w:tcPr>
          <w:p w14:paraId="6F3BCECE" w14:textId="066F4718" w:rsidR="00165E3C" w:rsidRPr="00760891" w:rsidRDefault="36AFD741" w:rsidP="00C25497">
            <w:pPr>
              <w:jc w:val="right"/>
              <w:rPr>
                <w:rFonts w:ascii="Arial" w:hAnsi="Arial" w:cs="Arial"/>
                <w:sz w:val="20"/>
                <w:szCs w:val="20"/>
              </w:rPr>
            </w:pPr>
            <w:r w:rsidRPr="00760891">
              <w:t xml:space="preserve"> nil </w:t>
            </w:r>
          </w:p>
        </w:tc>
      </w:tr>
    </w:tbl>
    <w:p w14:paraId="17630B11" w14:textId="6DF117B4" w:rsidR="00BB03A0" w:rsidRPr="00760891" w:rsidRDefault="00BB03A0" w:rsidP="6D4EA032">
      <w:pPr>
        <w:rPr>
          <w:lang w:eastAsia="en-GB"/>
        </w:rPr>
      </w:pPr>
      <w:r w:rsidRPr="00760891">
        <w:br/>
      </w:r>
      <w:r w:rsidRPr="00760891">
        <w:rPr>
          <w:lang w:eastAsia="en-GB"/>
        </w:rPr>
        <w:t>The capital of the company comprises one ordinary share of £1.</w:t>
      </w:r>
    </w:p>
    <w:p w14:paraId="4CC5E54D" w14:textId="77E9FD03" w:rsidR="00224037" w:rsidRPr="00760891" w:rsidRDefault="00224037" w:rsidP="6D4EA032">
      <w:pPr>
        <w:pStyle w:val="Heading2"/>
        <w:rPr>
          <w:lang w:eastAsia="en-GB"/>
        </w:rPr>
      </w:pPr>
      <w:bookmarkStart w:id="76" w:name="_Toc175745596"/>
      <w:bookmarkStart w:id="77" w:name="_Toc175753853"/>
      <w:bookmarkStart w:id="78" w:name="_Toc175903630"/>
      <w:bookmarkStart w:id="79" w:name="_Toc175903851"/>
      <w:bookmarkStart w:id="80" w:name="_Toc176148595"/>
      <w:r w:rsidRPr="00760891">
        <w:rPr>
          <w:lang w:eastAsia="en-GB"/>
        </w:rPr>
        <w:lastRenderedPageBreak/>
        <w:t>9. Debtors</w:t>
      </w:r>
      <w:bookmarkEnd w:id="76"/>
      <w:bookmarkEnd w:id="77"/>
      <w:bookmarkEnd w:id="78"/>
      <w:bookmarkEnd w:id="79"/>
      <w:bookmarkEnd w:id="80"/>
    </w:p>
    <w:p w14:paraId="16DAADDB" w14:textId="52E4AC44" w:rsidR="00E92547" w:rsidRPr="00760891" w:rsidRDefault="00E92547" w:rsidP="6D4EA032">
      <w:pPr>
        <w:pStyle w:val="Heading3"/>
        <w:rPr>
          <w:lang w:eastAsia="en-GB"/>
        </w:rPr>
      </w:pPr>
      <w:r w:rsidRPr="00760891">
        <w:rPr>
          <w:lang w:eastAsia="en-GB"/>
        </w:rPr>
        <w:t>Amounts falling due within one year</w:t>
      </w:r>
    </w:p>
    <w:tbl>
      <w:tblPr>
        <w:tblStyle w:val="TableGrid"/>
        <w:tblW w:w="0" w:type="auto"/>
        <w:tblLook w:val="04A0" w:firstRow="1" w:lastRow="0" w:firstColumn="1" w:lastColumn="0" w:noHBand="0" w:noVBand="1"/>
      </w:tblPr>
      <w:tblGrid>
        <w:gridCol w:w="2547"/>
        <w:gridCol w:w="1701"/>
        <w:gridCol w:w="1701"/>
        <w:gridCol w:w="1559"/>
        <w:gridCol w:w="1508"/>
      </w:tblGrid>
      <w:tr w:rsidR="00CD264D" w:rsidRPr="00407568" w14:paraId="1CE9E066" w14:textId="37965784" w:rsidTr="6D4EA032">
        <w:tc>
          <w:tcPr>
            <w:tcW w:w="2547" w:type="dxa"/>
            <w:shd w:val="clear" w:color="auto" w:fill="F2F2F2" w:themeFill="background1" w:themeFillShade="F2"/>
          </w:tcPr>
          <w:p w14:paraId="34D28A03" w14:textId="4C83E68E" w:rsidR="00CD264D" w:rsidRPr="00407568" w:rsidRDefault="229F37A6" w:rsidP="6D4EA032">
            <w:pPr>
              <w:rPr>
                <w:rFonts w:ascii="Arial" w:hAnsi="Arial" w:cs="Arial"/>
                <w:b/>
                <w:bCs/>
                <w:sz w:val="20"/>
                <w:szCs w:val="20"/>
              </w:rPr>
            </w:pPr>
            <w:r w:rsidRPr="00407568">
              <w:rPr>
                <w:rFonts w:ascii="Arial" w:hAnsi="Arial" w:cs="Arial"/>
                <w:b/>
                <w:bCs/>
                <w:sz w:val="20"/>
                <w:szCs w:val="20"/>
              </w:rPr>
              <w:t>Amounts falling due within one year</w:t>
            </w:r>
          </w:p>
        </w:tc>
        <w:tc>
          <w:tcPr>
            <w:tcW w:w="1701" w:type="dxa"/>
            <w:shd w:val="clear" w:color="auto" w:fill="F2F2F2" w:themeFill="background1" w:themeFillShade="F2"/>
          </w:tcPr>
          <w:p w14:paraId="0C056E7C" w14:textId="70095284" w:rsidR="00CD264D" w:rsidRPr="00407568" w:rsidRDefault="00E3751A" w:rsidP="6D4EA032">
            <w:pPr>
              <w:rPr>
                <w:b/>
                <w:bCs/>
              </w:rPr>
            </w:pPr>
            <w:r>
              <w:rPr>
                <w:b/>
                <w:bCs/>
              </w:rPr>
              <w:t>G</w:t>
            </w:r>
            <w:r w:rsidR="229F37A6" w:rsidRPr="00407568">
              <w:rPr>
                <w:b/>
                <w:bCs/>
              </w:rPr>
              <w:t>roup</w:t>
            </w:r>
            <w:r>
              <w:rPr>
                <w:b/>
                <w:bCs/>
              </w:rPr>
              <w:t xml:space="preserve"> 2024</w:t>
            </w:r>
          </w:p>
        </w:tc>
        <w:tc>
          <w:tcPr>
            <w:tcW w:w="1701" w:type="dxa"/>
            <w:shd w:val="clear" w:color="auto" w:fill="F2F2F2" w:themeFill="background1" w:themeFillShade="F2"/>
          </w:tcPr>
          <w:p w14:paraId="476C32E9" w14:textId="100182CE" w:rsidR="00CD264D" w:rsidRPr="00407568" w:rsidRDefault="00E3751A" w:rsidP="6D4EA032">
            <w:pPr>
              <w:rPr>
                <w:b/>
                <w:bCs/>
              </w:rPr>
            </w:pPr>
            <w:r>
              <w:rPr>
                <w:b/>
                <w:bCs/>
              </w:rPr>
              <w:t>G</w:t>
            </w:r>
            <w:r w:rsidR="00A4686C">
              <w:rPr>
                <w:b/>
                <w:bCs/>
              </w:rPr>
              <w:t>roup</w:t>
            </w:r>
            <w:r>
              <w:rPr>
                <w:b/>
                <w:bCs/>
              </w:rPr>
              <w:t xml:space="preserve"> 2023</w:t>
            </w:r>
          </w:p>
        </w:tc>
        <w:tc>
          <w:tcPr>
            <w:tcW w:w="1559" w:type="dxa"/>
            <w:shd w:val="clear" w:color="auto" w:fill="F2F2F2" w:themeFill="background1" w:themeFillShade="F2"/>
          </w:tcPr>
          <w:p w14:paraId="1DA835C0" w14:textId="788BA1A1" w:rsidR="00CD264D" w:rsidRPr="00407568" w:rsidRDefault="00E3751A" w:rsidP="6D4EA032">
            <w:pPr>
              <w:rPr>
                <w:b/>
                <w:bCs/>
              </w:rPr>
            </w:pPr>
            <w:r>
              <w:rPr>
                <w:b/>
                <w:bCs/>
              </w:rPr>
              <w:t>C</w:t>
            </w:r>
            <w:r w:rsidR="00A4686C">
              <w:rPr>
                <w:b/>
                <w:bCs/>
              </w:rPr>
              <w:t>harity</w:t>
            </w:r>
            <w:r>
              <w:rPr>
                <w:b/>
                <w:bCs/>
              </w:rPr>
              <w:t xml:space="preserve"> 2024</w:t>
            </w:r>
          </w:p>
        </w:tc>
        <w:tc>
          <w:tcPr>
            <w:tcW w:w="1508" w:type="dxa"/>
            <w:shd w:val="clear" w:color="auto" w:fill="F2F2F2" w:themeFill="background1" w:themeFillShade="F2"/>
          </w:tcPr>
          <w:p w14:paraId="5922D593" w14:textId="3C4E58F0" w:rsidR="00CD264D" w:rsidRPr="00407568" w:rsidRDefault="00E3751A" w:rsidP="6D4EA032">
            <w:pPr>
              <w:rPr>
                <w:b/>
                <w:bCs/>
              </w:rPr>
            </w:pPr>
            <w:r>
              <w:rPr>
                <w:b/>
                <w:bCs/>
              </w:rPr>
              <w:t>C</w:t>
            </w:r>
            <w:r w:rsidR="229F37A6" w:rsidRPr="00407568">
              <w:rPr>
                <w:b/>
                <w:bCs/>
              </w:rPr>
              <w:t>harity</w:t>
            </w:r>
            <w:r>
              <w:rPr>
                <w:b/>
                <w:bCs/>
              </w:rPr>
              <w:t xml:space="preserve"> 2023</w:t>
            </w:r>
          </w:p>
        </w:tc>
      </w:tr>
      <w:tr w:rsidR="004E6B67" w:rsidRPr="00407568" w14:paraId="29A5BC90" w14:textId="1EF488BF" w:rsidTr="6D4EA032">
        <w:tc>
          <w:tcPr>
            <w:tcW w:w="2547" w:type="dxa"/>
            <w:vAlign w:val="bottom"/>
          </w:tcPr>
          <w:p w14:paraId="53527508" w14:textId="389D006B" w:rsidR="004E6B67" w:rsidRPr="00407568" w:rsidRDefault="2C4B51EA" w:rsidP="6D4EA032">
            <w:pPr>
              <w:rPr>
                <w:rFonts w:ascii="Arial" w:hAnsi="Arial" w:cs="Arial"/>
                <w:b/>
                <w:bCs/>
                <w:sz w:val="20"/>
                <w:szCs w:val="20"/>
              </w:rPr>
            </w:pPr>
            <w:r w:rsidRPr="00407568">
              <w:rPr>
                <w:rFonts w:ascii="Arial" w:hAnsi="Arial" w:cs="Arial"/>
                <w:sz w:val="20"/>
                <w:szCs w:val="20"/>
              </w:rPr>
              <w:t>Trade debtors</w:t>
            </w:r>
          </w:p>
        </w:tc>
        <w:tc>
          <w:tcPr>
            <w:tcW w:w="1701" w:type="dxa"/>
          </w:tcPr>
          <w:p w14:paraId="1D6094CA" w14:textId="086A83D6" w:rsidR="004E6B67" w:rsidRPr="00407568" w:rsidRDefault="326D3465" w:rsidP="00C25497">
            <w:pPr>
              <w:jc w:val="right"/>
              <w:rPr>
                <w:rFonts w:ascii="Arial" w:hAnsi="Arial" w:cs="Arial"/>
                <w:b/>
                <w:bCs/>
                <w:sz w:val="20"/>
                <w:szCs w:val="20"/>
              </w:rPr>
            </w:pPr>
            <w:r w:rsidRPr="00407568">
              <w:t>£</w:t>
            </w:r>
            <w:r w:rsidR="2C4B51EA" w:rsidRPr="00407568">
              <w:t xml:space="preserve">1,565,032 </w:t>
            </w:r>
          </w:p>
        </w:tc>
        <w:tc>
          <w:tcPr>
            <w:tcW w:w="1701" w:type="dxa"/>
          </w:tcPr>
          <w:p w14:paraId="1D38DDE8" w14:textId="10F2A884" w:rsidR="004E6B67" w:rsidRPr="00407568" w:rsidRDefault="326D3465" w:rsidP="00C25497">
            <w:pPr>
              <w:jc w:val="right"/>
              <w:rPr>
                <w:rFonts w:ascii="Arial" w:hAnsi="Arial" w:cs="Arial"/>
                <w:b/>
                <w:bCs/>
                <w:sz w:val="20"/>
                <w:szCs w:val="20"/>
              </w:rPr>
            </w:pPr>
            <w:r w:rsidRPr="00407568">
              <w:t>£</w:t>
            </w:r>
            <w:r w:rsidR="2C4B51EA" w:rsidRPr="00407568">
              <w:t xml:space="preserve">1,690,491 </w:t>
            </w:r>
          </w:p>
        </w:tc>
        <w:tc>
          <w:tcPr>
            <w:tcW w:w="1559" w:type="dxa"/>
          </w:tcPr>
          <w:p w14:paraId="262EBFBC" w14:textId="13BCF004" w:rsidR="004E6B67" w:rsidRPr="00407568" w:rsidRDefault="326D3465" w:rsidP="00C25497">
            <w:pPr>
              <w:jc w:val="right"/>
            </w:pPr>
            <w:r w:rsidRPr="00407568">
              <w:t>£</w:t>
            </w:r>
            <w:r w:rsidR="2C4B51EA" w:rsidRPr="00407568">
              <w:t xml:space="preserve">1,515,264 </w:t>
            </w:r>
          </w:p>
        </w:tc>
        <w:tc>
          <w:tcPr>
            <w:tcW w:w="1508" w:type="dxa"/>
          </w:tcPr>
          <w:p w14:paraId="6A7E598C" w14:textId="775F2AE7" w:rsidR="004E6B67" w:rsidRPr="00407568" w:rsidRDefault="326D3465" w:rsidP="00C25497">
            <w:pPr>
              <w:jc w:val="right"/>
            </w:pPr>
            <w:r w:rsidRPr="00407568">
              <w:t>£</w:t>
            </w:r>
            <w:r w:rsidR="2C4B51EA" w:rsidRPr="00407568">
              <w:t xml:space="preserve">1,644,947 </w:t>
            </w:r>
          </w:p>
        </w:tc>
      </w:tr>
      <w:tr w:rsidR="004E6B67" w:rsidRPr="00407568" w14:paraId="07459E6C" w14:textId="4AA0771C" w:rsidTr="6D4EA032">
        <w:tc>
          <w:tcPr>
            <w:tcW w:w="2547" w:type="dxa"/>
            <w:vAlign w:val="bottom"/>
          </w:tcPr>
          <w:p w14:paraId="563FAB64" w14:textId="7A25CD47" w:rsidR="004E6B67" w:rsidRPr="00407568" w:rsidRDefault="2C4B51EA" w:rsidP="6D4EA032">
            <w:pPr>
              <w:rPr>
                <w:rFonts w:ascii="Arial" w:hAnsi="Arial" w:cs="Arial"/>
                <w:b/>
                <w:bCs/>
                <w:sz w:val="20"/>
                <w:szCs w:val="20"/>
              </w:rPr>
            </w:pPr>
            <w:r w:rsidRPr="00407568">
              <w:rPr>
                <w:rFonts w:ascii="Arial" w:hAnsi="Arial" w:cs="Arial"/>
                <w:sz w:val="20"/>
                <w:szCs w:val="20"/>
              </w:rPr>
              <w:t>Prepayments and accrued income</w:t>
            </w:r>
          </w:p>
        </w:tc>
        <w:tc>
          <w:tcPr>
            <w:tcW w:w="1701" w:type="dxa"/>
          </w:tcPr>
          <w:p w14:paraId="639EF551" w14:textId="3BFA325A" w:rsidR="004E6B67" w:rsidRPr="00407568" w:rsidRDefault="326D3465" w:rsidP="00C25497">
            <w:pPr>
              <w:jc w:val="right"/>
              <w:rPr>
                <w:rFonts w:ascii="Arial" w:hAnsi="Arial" w:cs="Arial"/>
                <w:b/>
                <w:bCs/>
                <w:sz w:val="20"/>
                <w:szCs w:val="20"/>
              </w:rPr>
            </w:pPr>
            <w:r w:rsidRPr="00407568">
              <w:t>£</w:t>
            </w:r>
            <w:r w:rsidR="2C4B51EA" w:rsidRPr="00407568">
              <w:t xml:space="preserve">400,241 </w:t>
            </w:r>
          </w:p>
        </w:tc>
        <w:tc>
          <w:tcPr>
            <w:tcW w:w="1701" w:type="dxa"/>
          </w:tcPr>
          <w:p w14:paraId="64360408" w14:textId="28B165C8" w:rsidR="004E6B67" w:rsidRPr="00407568" w:rsidRDefault="326D3465" w:rsidP="00C25497">
            <w:pPr>
              <w:jc w:val="right"/>
              <w:rPr>
                <w:rFonts w:ascii="Arial" w:hAnsi="Arial" w:cs="Arial"/>
                <w:b/>
                <w:bCs/>
                <w:sz w:val="20"/>
                <w:szCs w:val="20"/>
              </w:rPr>
            </w:pPr>
            <w:r w:rsidRPr="00407568">
              <w:t>£</w:t>
            </w:r>
            <w:r w:rsidR="2C4B51EA" w:rsidRPr="00407568">
              <w:t xml:space="preserve">297,877 </w:t>
            </w:r>
          </w:p>
        </w:tc>
        <w:tc>
          <w:tcPr>
            <w:tcW w:w="1559" w:type="dxa"/>
          </w:tcPr>
          <w:p w14:paraId="09063C86" w14:textId="5EBE38AF" w:rsidR="004E6B67" w:rsidRPr="00407568" w:rsidRDefault="326D3465" w:rsidP="00C25497">
            <w:pPr>
              <w:jc w:val="right"/>
            </w:pPr>
            <w:r w:rsidRPr="00407568">
              <w:t>£</w:t>
            </w:r>
            <w:r w:rsidR="2C4B51EA" w:rsidRPr="00407568">
              <w:t xml:space="preserve">400,241 </w:t>
            </w:r>
          </w:p>
        </w:tc>
        <w:tc>
          <w:tcPr>
            <w:tcW w:w="1508" w:type="dxa"/>
          </w:tcPr>
          <w:p w14:paraId="4F4CA1DE" w14:textId="5CE26A26" w:rsidR="004E6B67" w:rsidRPr="00407568" w:rsidRDefault="326D3465" w:rsidP="00C25497">
            <w:pPr>
              <w:jc w:val="right"/>
            </w:pPr>
            <w:r w:rsidRPr="00407568">
              <w:t>£</w:t>
            </w:r>
            <w:r w:rsidR="2C4B51EA" w:rsidRPr="00407568">
              <w:t xml:space="preserve">297,877 </w:t>
            </w:r>
          </w:p>
        </w:tc>
      </w:tr>
      <w:tr w:rsidR="004E6B67" w:rsidRPr="00407568" w14:paraId="270C69C1" w14:textId="0EF0B57E" w:rsidTr="6D4EA032">
        <w:tc>
          <w:tcPr>
            <w:tcW w:w="2547" w:type="dxa"/>
            <w:vAlign w:val="bottom"/>
          </w:tcPr>
          <w:p w14:paraId="14DB3DD9" w14:textId="174116C7" w:rsidR="004E6B67" w:rsidRPr="00407568" w:rsidRDefault="2C4B51EA" w:rsidP="6D4EA032">
            <w:pPr>
              <w:rPr>
                <w:rFonts w:ascii="Arial" w:hAnsi="Arial" w:cs="Arial"/>
                <w:sz w:val="20"/>
                <w:szCs w:val="20"/>
              </w:rPr>
            </w:pPr>
            <w:r w:rsidRPr="00407568">
              <w:rPr>
                <w:rFonts w:ascii="Arial" w:hAnsi="Arial" w:cs="Arial"/>
                <w:sz w:val="20"/>
                <w:szCs w:val="20"/>
              </w:rPr>
              <w:t>Amounts receivable from See-Ability Ltd</w:t>
            </w:r>
          </w:p>
        </w:tc>
        <w:tc>
          <w:tcPr>
            <w:tcW w:w="1701" w:type="dxa"/>
          </w:tcPr>
          <w:p w14:paraId="39E0728B" w14:textId="74DB5DA1" w:rsidR="004E6B67" w:rsidRPr="00407568" w:rsidRDefault="2C4B51EA" w:rsidP="00C25497">
            <w:pPr>
              <w:jc w:val="right"/>
              <w:rPr>
                <w:rFonts w:ascii="Arial" w:hAnsi="Arial" w:cs="Arial"/>
                <w:sz w:val="20"/>
                <w:szCs w:val="20"/>
              </w:rPr>
            </w:pPr>
            <w:r w:rsidRPr="00407568">
              <w:t xml:space="preserve"> </w:t>
            </w:r>
            <w:r w:rsidR="00A93320">
              <w:t>0</w:t>
            </w:r>
          </w:p>
        </w:tc>
        <w:tc>
          <w:tcPr>
            <w:tcW w:w="1701" w:type="dxa"/>
          </w:tcPr>
          <w:p w14:paraId="729707A0" w14:textId="537BBD40" w:rsidR="004E6B67" w:rsidRPr="00407568" w:rsidRDefault="00A93320" w:rsidP="00C25497">
            <w:pPr>
              <w:jc w:val="right"/>
              <w:rPr>
                <w:rFonts w:ascii="Arial" w:hAnsi="Arial" w:cs="Arial"/>
                <w:sz w:val="20"/>
                <w:szCs w:val="20"/>
              </w:rPr>
            </w:pPr>
            <w:r>
              <w:t>0</w:t>
            </w:r>
            <w:r w:rsidR="2C4B51EA" w:rsidRPr="00407568">
              <w:t xml:space="preserve"> </w:t>
            </w:r>
          </w:p>
        </w:tc>
        <w:tc>
          <w:tcPr>
            <w:tcW w:w="1559" w:type="dxa"/>
          </w:tcPr>
          <w:p w14:paraId="436F4FE1" w14:textId="646D1E27" w:rsidR="004E6B67" w:rsidRPr="00407568" w:rsidRDefault="326D3465" w:rsidP="00C25497">
            <w:pPr>
              <w:jc w:val="right"/>
            </w:pPr>
            <w:r w:rsidRPr="00407568">
              <w:t>£</w:t>
            </w:r>
            <w:r w:rsidR="2C4B51EA" w:rsidRPr="00407568">
              <w:t xml:space="preserve">393,655 </w:t>
            </w:r>
          </w:p>
        </w:tc>
        <w:tc>
          <w:tcPr>
            <w:tcW w:w="1508" w:type="dxa"/>
          </w:tcPr>
          <w:p w14:paraId="205851EB" w14:textId="5DEFE016" w:rsidR="004E6B67" w:rsidRPr="00407568" w:rsidRDefault="326D3465" w:rsidP="00C25497">
            <w:pPr>
              <w:jc w:val="right"/>
            </w:pPr>
            <w:r w:rsidRPr="00407568">
              <w:t>£</w:t>
            </w:r>
            <w:r w:rsidR="2C4B51EA" w:rsidRPr="00407568">
              <w:t xml:space="preserve">362,334 </w:t>
            </w:r>
          </w:p>
        </w:tc>
      </w:tr>
      <w:tr w:rsidR="004E6B67" w:rsidRPr="00407568" w14:paraId="191E60C5" w14:textId="77777777" w:rsidTr="6D4EA032">
        <w:trPr>
          <w:trHeight w:val="50"/>
        </w:trPr>
        <w:tc>
          <w:tcPr>
            <w:tcW w:w="2547" w:type="dxa"/>
            <w:vAlign w:val="bottom"/>
          </w:tcPr>
          <w:p w14:paraId="7115E20A" w14:textId="37139F0B" w:rsidR="004E6B67" w:rsidRPr="00407568" w:rsidRDefault="2C4B51EA" w:rsidP="6D4EA032">
            <w:pPr>
              <w:rPr>
                <w:rFonts w:ascii="Arial" w:hAnsi="Arial" w:cs="Arial"/>
                <w:sz w:val="20"/>
                <w:szCs w:val="20"/>
              </w:rPr>
            </w:pPr>
            <w:r w:rsidRPr="00407568">
              <w:rPr>
                <w:rFonts w:ascii="Arial" w:hAnsi="Arial" w:cs="Arial"/>
                <w:sz w:val="20"/>
                <w:szCs w:val="20"/>
              </w:rPr>
              <w:t>Other debtors</w:t>
            </w:r>
          </w:p>
        </w:tc>
        <w:tc>
          <w:tcPr>
            <w:tcW w:w="1701" w:type="dxa"/>
          </w:tcPr>
          <w:p w14:paraId="6F8D9364" w14:textId="19A9D0A2" w:rsidR="004E6B67" w:rsidRPr="00407568" w:rsidRDefault="326D3465" w:rsidP="00C25497">
            <w:pPr>
              <w:jc w:val="right"/>
              <w:rPr>
                <w:rFonts w:ascii="Arial" w:hAnsi="Arial" w:cs="Arial"/>
                <w:sz w:val="20"/>
                <w:szCs w:val="20"/>
              </w:rPr>
            </w:pPr>
            <w:r w:rsidRPr="00407568">
              <w:t>£</w:t>
            </w:r>
            <w:r w:rsidR="2C4B51EA" w:rsidRPr="00407568">
              <w:t xml:space="preserve">687,900 </w:t>
            </w:r>
          </w:p>
        </w:tc>
        <w:tc>
          <w:tcPr>
            <w:tcW w:w="1701" w:type="dxa"/>
          </w:tcPr>
          <w:p w14:paraId="255C439D" w14:textId="161EA594" w:rsidR="004E6B67" w:rsidRPr="00407568" w:rsidRDefault="326D3465" w:rsidP="00C25497">
            <w:pPr>
              <w:jc w:val="right"/>
              <w:rPr>
                <w:rFonts w:ascii="Arial" w:hAnsi="Arial" w:cs="Arial"/>
                <w:sz w:val="20"/>
                <w:szCs w:val="20"/>
              </w:rPr>
            </w:pPr>
            <w:r w:rsidRPr="00407568">
              <w:t>£</w:t>
            </w:r>
            <w:r w:rsidR="2C4B51EA" w:rsidRPr="00407568">
              <w:t xml:space="preserve">34,237 </w:t>
            </w:r>
          </w:p>
        </w:tc>
        <w:tc>
          <w:tcPr>
            <w:tcW w:w="1559" w:type="dxa"/>
          </w:tcPr>
          <w:p w14:paraId="5F9AA13F" w14:textId="078597CF" w:rsidR="004E6B67" w:rsidRPr="00407568" w:rsidRDefault="326D3465" w:rsidP="00C25497">
            <w:pPr>
              <w:jc w:val="right"/>
            </w:pPr>
            <w:r w:rsidRPr="00407568">
              <w:t>£</w:t>
            </w:r>
            <w:r w:rsidR="2C4B51EA" w:rsidRPr="00407568">
              <w:t xml:space="preserve">687,730 </w:t>
            </w:r>
          </w:p>
        </w:tc>
        <w:tc>
          <w:tcPr>
            <w:tcW w:w="1508" w:type="dxa"/>
          </w:tcPr>
          <w:p w14:paraId="4A28C51A" w14:textId="50923ECA" w:rsidR="004E6B67" w:rsidRPr="00407568" w:rsidRDefault="326D3465" w:rsidP="00C25497">
            <w:pPr>
              <w:jc w:val="right"/>
            </w:pPr>
            <w:r w:rsidRPr="00407568">
              <w:t>£</w:t>
            </w:r>
            <w:r w:rsidR="2C4B51EA" w:rsidRPr="00407568">
              <w:t xml:space="preserve">34,237 </w:t>
            </w:r>
          </w:p>
        </w:tc>
      </w:tr>
      <w:tr w:rsidR="002B3483" w:rsidRPr="00407568" w14:paraId="2CD91F08" w14:textId="77777777" w:rsidTr="6D4EA032">
        <w:trPr>
          <w:trHeight w:val="50"/>
        </w:trPr>
        <w:tc>
          <w:tcPr>
            <w:tcW w:w="2547" w:type="dxa"/>
            <w:vAlign w:val="bottom"/>
          </w:tcPr>
          <w:p w14:paraId="2EF66DCF" w14:textId="76BB44E9" w:rsidR="002B3483" w:rsidRPr="00407568" w:rsidRDefault="0829679C" w:rsidP="6D4EA032">
            <w:pPr>
              <w:rPr>
                <w:rFonts w:ascii="Arial" w:hAnsi="Arial" w:cs="Arial"/>
                <w:b/>
                <w:bCs/>
                <w:sz w:val="20"/>
                <w:szCs w:val="20"/>
              </w:rPr>
            </w:pPr>
            <w:r w:rsidRPr="00407568">
              <w:rPr>
                <w:rFonts w:ascii="Arial" w:hAnsi="Arial" w:cs="Arial"/>
                <w:b/>
                <w:bCs/>
                <w:sz w:val="20"/>
                <w:szCs w:val="20"/>
              </w:rPr>
              <w:t>Total</w:t>
            </w:r>
          </w:p>
        </w:tc>
        <w:tc>
          <w:tcPr>
            <w:tcW w:w="1701" w:type="dxa"/>
          </w:tcPr>
          <w:p w14:paraId="3EDF64C8" w14:textId="02B1C0EA" w:rsidR="002B3483" w:rsidRPr="00407568" w:rsidRDefault="0829679C" w:rsidP="00C25497">
            <w:pPr>
              <w:jc w:val="right"/>
              <w:rPr>
                <w:b/>
                <w:bCs/>
              </w:rPr>
            </w:pPr>
            <w:r w:rsidRPr="00407568">
              <w:rPr>
                <w:b/>
                <w:bCs/>
              </w:rPr>
              <w:t xml:space="preserve">£2,653,173 </w:t>
            </w:r>
          </w:p>
        </w:tc>
        <w:tc>
          <w:tcPr>
            <w:tcW w:w="1701" w:type="dxa"/>
          </w:tcPr>
          <w:p w14:paraId="1B2A2A8B" w14:textId="4D2E4249" w:rsidR="002B3483" w:rsidRPr="00407568" w:rsidRDefault="0829679C" w:rsidP="00C25497">
            <w:pPr>
              <w:jc w:val="right"/>
              <w:rPr>
                <w:b/>
                <w:bCs/>
              </w:rPr>
            </w:pPr>
            <w:r w:rsidRPr="00407568">
              <w:rPr>
                <w:b/>
                <w:bCs/>
              </w:rPr>
              <w:t xml:space="preserve">£2,022,605 </w:t>
            </w:r>
          </w:p>
        </w:tc>
        <w:tc>
          <w:tcPr>
            <w:tcW w:w="1559" w:type="dxa"/>
          </w:tcPr>
          <w:p w14:paraId="3BAEE0D3" w14:textId="3AA7A9EA" w:rsidR="002B3483" w:rsidRPr="00407568" w:rsidRDefault="0829679C" w:rsidP="00C25497">
            <w:pPr>
              <w:jc w:val="right"/>
              <w:rPr>
                <w:b/>
                <w:bCs/>
              </w:rPr>
            </w:pPr>
            <w:r w:rsidRPr="00407568">
              <w:rPr>
                <w:b/>
                <w:bCs/>
              </w:rPr>
              <w:t xml:space="preserve">£2,996,890 </w:t>
            </w:r>
          </w:p>
        </w:tc>
        <w:tc>
          <w:tcPr>
            <w:tcW w:w="1508" w:type="dxa"/>
          </w:tcPr>
          <w:p w14:paraId="3EF3DFAF" w14:textId="0AB0C5F9" w:rsidR="002B3483" w:rsidRPr="00407568" w:rsidRDefault="0829679C" w:rsidP="00C25497">
            <w:pPr>
              <w:jc w:val="right"/>
              <w:rPr>
                <w:b/>
                <w:bCs/>
              </w:rPr>
            </w:pPr>
            <w:r w:rsidRPr="00407568">
              <w:rPr>
                <w:b/>
                <w:bCs/>
              </w:rPr>
              <w:t xml:space="preserve">£2,339,395 </w:t>
            </w:r>
          </w:p>
        </w:tc>
      </w:tr>
    </w:tbl>
    <w:p w14:paraId="2B03F5D0" w14:textId="77777777" w:rsidR="00224037" w:rsidRPr="00407568" w:rsidRDefault="00224037" w:rsidP="6D4EA032">
      <w:pPr>
        <w:rPr>
          <w:lang w:eastAsia="en-GB"/>
        </w:rPr>
      </w:pPr>
    </w:p>
    <w:p w14:paraId="5E5DFA0D" w14:textId="782F3BA4" w:rsidR="002D6718" w:rsidRPr="00407568" w:rsidRDefault="002D6718" w:rsidP="6D4EA032">
      <w:pPr>
        <w:pStyle w:val="Heading2"/>
        <w:rPr>
          <w:lang w:eastAsia="en-GB"/>
        </w:rPr>
      </w:pPr>
      <w:bookmarkStart w:id="81" w:name="_Toc175745597"/>
      <w:bookmarkStart w:id="82" w:name="_Toc175753854"/>
      <w:bookmarkStart w:id="83" w:name="_Toc175903631"/>
      <w:bookmarkStart w:id="84" w:name="_Toc175903852"/>
      <w:bookmarkStart w:id="85" w:name="_Toc176148596"/>
      <w:r w:rsidRPr="00407568">
        <w:rPr>
          <w:lang w:eastAsia="en-GB"/>
        </w:rPr>
        <w:t xml:space="preserve">10. </w:t>
      </w:r>
      <w:bookmarkEnd w:id="81"/>
      <w:bookmarkEnd w:id="82"/>
      <w:bookmarkEnd w:id="83"/>
      <w:bookmarkEnd w:id="84"/>
      <w:r w:rsidR="00407568">
        <w:rPr>
          <w:lang w:eastAsia="en-GB"/>
        </w:rPr>
        <w:t>Bank loans</w:t>
      </w:r>
      <w:bookmarkEnd w:id="85"/>
    </w:p>
    <w:p w14:paraId="564E9F03" w14:textId="17009773" w:rsidR="002D6718" w:rsidRPr="00407568" w:rsidRDefault="00FC0B0B" w:rsidP="6D4EA032">
      <w:pPr>
        <w:rPr>
          <w:lang w:eastAsia="en-GB"/>
        </w:rPr>
      </w:pPr>
      <w:r w:rsidRPr="00407568">
        <w:rPr>
          <w:lang w:eastAsia="en-GB"/>
        </w:rPr>
        <w:t>Bank loans are repayable as follows:</w:t>
      </w:r>
    </w:p>
    <w:tbl>
      <w:tblPr>
        <w:tblStyle w:val="TableGrid"/>
        <w:tblW w:w="0" w:type="auto"/>
        <w:tblLook w:val="04A0" w:firstRow="1" w:lastRow="0" w:firstColumn="1" w:lastColumn="0" w:noHBand="0" w:noVBand="1"/>
      </w:tblPr>
      <w:tblGrid>
        <w:gridCol w:w="2547"/>
        <w:gridCol w:w="1701"/>
        <w:gridCol w:w="1701"/>
        <w:gridCol w:w="1559"/>
        <w:gridCol w:w="1508"/>
      </w:tblGrid>
      <w:tr w:rsidR="00E3751A" w14:paraId="7DA4E52D" w14:textId="77777777" w:rsidTr="6D4EA032">
        <w:tc>
          <w:tcPr>
            <w:tcW w:w="2547" w:type="dxa"/>
            <w:shd w:val="clear" w:color="auto" w:fill="F2F2F2" w:themeFill="background1" w:themeFillShade="F2"/>
          </w:tcPr>
          <w:p w14:paraId="21370B36" w14:textId="4EF30482" w:rsidR="00E3751A" w:rsidRPr="00072D7E" w:rsidRDefault="00E3751A" w:rsidP="00E3751A">
            <w:pPr>
              <w:rPr>
                <w:rFonts w:ascii="Arial" w:hAnsi="Arial" w:cs="Arial"/>
                <w:b/>
                <w:bCs/>
                <w:sz w:val="20"/>
                <w:szCs w:val="20"/>
              </w:rPr>
            </w:pPr>
            <w:r w:rsidRPr="00072D7E">
              <w:rPr>
                <w:rFonts w:ascii="Arial" w:hAnsi="Arial" w:cs="Arial"/>
                <w:b/>
                <w:bCs/>
                <w:sz w:val="20"/>
                <w:szCs w:val="20"/>
              </w:rPr>
              <w:t>Repayable loans</w:t>
            </w:r>
          </w:p>
        </w:tc>
        <w:tc>
          <w:tcPr>
            <w:tcW w:w="1701" w:type="dxa"/>
            <w:shd w:val="clear" w:color="auto" w:fill="F2F2F2" w:themeFill="background1" w:themeFillShade="F2"/>
          </w:tcPr>
          <w:p w14:paraId="57B5D747" w14:textId="02B2DC91" w:rsidR="00E3751A" w:rsidRPr="00072D7E" w:rsidRDefault="00E3751A" w:rsidP="00E3751A">
            <w:pPr>
              <w:rPr>
                <w:b/>
                <w:bCs/>
              </w:rPr>
            </w:pPr>
            <w:r>
              <w:rPr>
                <w:b/>
                <w:bCs/>
              </w:rPr>
              <w:t>G</w:t>
            </w:r>
            <w:r w:rsidRPr="00407568">
              <w:rPr>
                <w:b/>
                <w:bCs/>
              </w:rPr>
              <w:t>roup</w:t>
            </w:r>
            <w:r>
              <w:rPr>
                <w:b/>
                <w:bCs/>
              </w:rPr>
              <w:t xml:space="preserve"> 2024</w:t>
            </w:r>
          </w:p>
        </w:tc>
        <w:tc>
          <w:tcPr>
            <w:tcW w:w="1701" w:type="dxa"/>
            <w:shd w:val="clear" w:color="auto" w:fill="F2F2F2" w:themeFill="background1" w:themeFillShade="F2"/>
          </w:tcPr>
          <w:p w14:paraId="7610B5A0" w14:textId="6289B2EB" w:rsidR="00E3751A" w:rsidRPr="00072D7E" w:rsidRDefault="00E3751A" w:rsidP="00E3751A">
            <w:pPr>
              <w:rPr>
                <w:b/>
                <w:bCs/>
              </w:rPr>
            </w:pPr>
            <w:r>
              <w:rPr>
                <w:b/>
                <w:bCs/>
              </w:rPr>
              <w:t>Group 2023</w:t>
            </w:r>
          </w:p>
        </w:tc>
        <w:tc>
          <w:tcPr>
            <w:tcW w:w="1559" w:type="dxa"/>
            <w:shd w:val="clear" w:color="auto" w:fill="F2F2F2" w:themeFill="background1" w:themeFillShade="F2"/>
          </w:tcPr>
          <w:p w14:paraId="7A14BE79" w14:textId="739A8CA6" w:rsidR="00E3751A" w:rsidRPr="00072D7E" w:rsidRDefault="00E3751A" w:rsidP="00E3751A">
            <w:pPr>
              <w:rPr>
                <w:b/>
                <w:bCs/>
              </w:rPr>
            </w:pPr>
            <w:r>
              <w:rPr>
                <w:b/>
                <w:bCs/>
              </w:rPr>
              <w:t>Charity 2024</w:t>
            </w:r>
          </w:p>
        </w:tc>
        <w:tc>
          <w:tcPr>
            <w:tcW w:w="1508" w:type="dxa"/>
            <w:shd w:val="clear" w:color="auto" w:fill="F2F2F2" w:themeFill="background1" w:themeFillShade="F2"/>
          </w:tcPr>
          <w:p w14:paraId="08DC11D6" w14:textId="64EE45FA" w:rsidR="00E3751A" w:rsidRPr="00072D7E" w:rsidRDefault="00E3751A" w:rsidP="00E3751A">
            <w:pPr>
              <w:rPr>
                <w:b/>
                <w:bCs/>
              </w:rPr>
            </w:pPr>
            <w:r>
              <w:rPr>
                <w:b/>
                <w:bCs/>
              </w:rPr>
              <w:t>C</w:t>
            </w:r>
            <w:r w:rsidRPr="00407568">
              <w:rPr>
                <w:b/>
                <w:bCs/>
              </w:rPr>
              <w:t>harity</w:t>
            </w:r>
            <w:r>
              <w:rPr>
                <w:b/>
                <w:bCs/>
              </w:rPr>
              <w:t xml:space="preserve"> 2023</w:t>
            </w:r>
          </w:p>
        </w:tc>
      </w:tr>
      <w:tr w:rsidR="0018405D" w14:paraId="44B994D7" w14:textId="77777777" w:rsidTr="6D4EA032">
        <w:tc>
          <w:tcPr>
            <w:tcW w:w="2547" w:type="dxa"/>
            <w:vAlign w:val="bottom"/>
          </w:tcPr>
          <w:p w14:paraId="39F8F685" w14:textId="26286E3B" w:rsidR="0018405D" w:rsidRPr="00072D7E" w:rsidRDefault="7B4C3915" w:rsidP="6D4EA032">
            <w:pPr>
              <w:rPr>
                <w:rFonts w:ascii="Arial" w:hAnsi="Arial" w:cs="Arial"/>
                <w:b/>
                <w:bCs/>
                <w:sz w:val="20"/>
                <w:szCs w:val="20"/>
              </w:rPr>
            </w:pPr>
            <w:r w:rsidRPr="00072D7E">
              <w:rPr>
                <w:rFonts w:ascii="Arial" w:hAnsi="Arial" w:cs="Arial"/>
                <w:sz w:val="20"/>
                <w:szCs w:val="20"/>
              </w:rPr>
              <w:t>Within one year</w:t>
            </w:r>
          </w:p>
        </w:tc>
        <w:tc>
          <w:tcPr>
            <w:tcW w:w="1701" w:type="dxa"/>
          </w:tcPr>
          <w:p w14:paraId="1F1619DF" w14:textId="353AE7E7" w:rsidR="0018405D" w:rsidRPr="00072D7E" w:rsidRDefault="5512F2A6" w:rsidP="00C25497">
            <w:pPr>
              <w:jc w:val="right"/>
              <w:rPr>
                <w:rFonts w:ascii="Arial" w:hAnsi="Arial" w:cs="Arial"/>
                <w:b/>
                <w:bCs/>
                <w:sz w:val="20"/>
                <w:szCs w:val="20"/>
              </w:rPr>
            </w:pPr>
            <w:r w:rsidRPr="00072D7E">
              <w:t>£</w:t>
            </w:r>
            <w:r w:rsidR="7B4C3915" w:rsidRPr="00072D7E">
              <w:t>386,281</w:t>
            </w:r>
          </w:p>
        </w:tc>
        <w:tc>
          <w:tcPr>
            <w:tcW w:w="1701" w:type="dxa"/>
          </w:tcPr>
          <w:p w14:paraId="2DEB336A" w14:textId="2FDF636F" w:rsidR="0018405D" w:rsidRPr="00072D7E" w:rsidRDefault="5512F2A6" w:rsidP="00C25497">
            <w:pPr>
              <w:jc w:val="right"/>
              <w:rPr>
                <w:rFonts w:ascii="Arial" w:hAnsi="Arial" w:cs="Arial"/>
                <w:b/>
                <w:bCs/>
                <w:sz w:val="20"/>
                <w:szCs w:val="20"/>
              </w:rPr>
            </w:pPr>
            <w:r w:rsidRPr="00072D7E">
              <w:t>£</w:t>
            </w:r>
            <w:r w:rsidR="7B4C3915" w:rsidRPr="00072D7E">
              <w:t>294,997</w:t>
            </w:r>
          </w:p>
        </w:tc>
        <w:tc>
          <w:tcPr>
            <w:tcW w:w="1559" w:type="dxa"/>
          </w:tcPr>
          <w:p w14:paraId="33203436" w14:textId="3B578F67" w:rsidR="0018405D" w:rsidRPr="00072D7E" w:rsidRDefault="5512F2A6" w:rsidP="00C25497">
            <w:pPr>
              <w:jc w:val="right"/>
            </w:pPr>
            <w:r w:rsidRPr="00072D7E">
              <w:t>£</w:t>
            </w:r>
            <w:r w:rsidR="7B4C3915" w:rsidRPr="00072D7E">
              <w:t xml:space="preserve">386,281 </w:t>
            </w:r>
          </w:p>
        </w:tc>
        <w:tc>
          <w:tcPr>
            <w:tcW w:w="1508" w:type="dxa"/>
          </w:tcPr>
          <w:p w14:paraId="757FD920" w14:textId="66468B36" w:rsidR="0018405D" w:rsidRPr="00072D7E" w:rsidRDefault="5512F2A6" w:rsidP="00C25497">
            <w:pPr>
              <w:jc w:val="right"/>
            </w:pPr>
            <w:r w:rsidRPr="00072D7E">
              <w:t>£</w:t>
            </w:r>
            <w:r w:rsidR="7B4C3915" w:rsidRPr="00072D7E">
              <w:t xml:space="preserve">294,997 </w:t>
            </w:r>
          </w:p>
        </w:tc>
      </w:tr>
      <w:tr w:rsidR="0018405D" w14:paraId="0E322725" w14:textId="77777777" w:rsidTr="6D4EA032">
        <w:tc>
          <w:tcPr>
            <w:tcW w:w="2547" w:type="dxa"/>
            <w:vAlign w:val="bottom"/>
          </w:tcPr>
          <w:p w14:paraId="1E8FCB75" w14:textId="7819901E" w:rsidR="0018405D" w:rsidRPr="00072D7E" w:rsidRDefault="7B4C3915" w:rsidP="6D4EA032">
            <w:pPr>
              <w:rPr>
                <w:rFonts w:ascii="Arial" w:hAnsi="Arial" w:cs="Arial"/>
                <w:b/>
                <w:bCs/>
                <w:sz w:val="20"/>
                <w:szCs w:val="20"/>
              </w:rPr>
            </w:pPr>
            <w:r w:rsidRPr="00072D7E">
              <w:rPr>
                <w:rFonts w:ascii="Arial" w:hAnsi="Arial" w:cs="Arial"/>
                <w:sz w:val="20"/>
                <w:szCs w:val="20"/>
              </w:rPr>
              <w:t>Between one and five years</w:t>
            </w:r>
          </w:p>
        </w:tc>
        <w:tc>
          <w:tcPr>
            <w:tcW w:w="1701" w:type="dxa"/>
          </w:tcPr>
          <w:p w14:paraId="0D7D08B2" w14:textId="3BFF1376" w:rsidR="0018405D" w:rsidRPr="00072D7E" w:rsidRDefault="5512F2A6" w:rsidP="00C25497">
            <w:pPr>
              <w:jc w:val="right"/>
              <w:rPr>
                <w:rFonts w:ascii="Arial" w:hAnsi="Arial" w:cs="Arial"/>
                <w:b/>
                <w:bCs/>
                <w:sz w:val="20"/>
                <w:szCs w:val="20"/>
              </w:rPr>
            </w:pPr>
            <w:r w:rsidRPr="00072D7E">
              <w:t>£</w:t>
            </w:r>
            <w:r w:rsidR="7B4C3915" w:rsidRPr="00072D7E">
              <w:t>1,601,482</w:t>
            </w:r>
          </w:p>
        </w:tc>
        <w:tc>
          <w:tcPr>
            <w:tcW w:w="1701" w:type="dxa"/>
          </w:tcPr>
          <w:p w14:paraId="10C34931" w14:textId="7564EDAE" w:rsidR="0018405D" w:rsidRPr="00072D7E" w:rsidRDefault="5512F2A6" w:rsidP="00C25497">
            <w:pPr>
              <w:jc w:val="right"/>
              <w:rPr>
                <w:rFonts w:ascii="Arial" w:hAnsi="Arial" w:cs="Arial"/>
                <w:b/>
                <w:bCs/>
                <w:sz w:val="20"/>
                <w:szCs w:val="20"/>
              </w:rPr>
            </w:pPr>
            <w:r w:rsidRPr="00072D7E">
              <w:t>£</w:t>
            </w:r>
            <w:r w:rsidR="7B4C3915" w:rsidRPr="00072D7E">
              <w:t>1,376,706</w:t>
            </w:r>
          </w:p>
        </w:tc>
        <w:tc>
          <w:tcPr>
            <w:tcW w:w="1559" w:type="dxa"/>
          </w:tcPr>
          <w:p w14:paraId="2EDB9CF1" w14:textId="3391A49D" w:rsidR="0018405D" w:rsidRPr="00072D7E" w:rsidRDefault="5512F2A6" w:rsidP="00C25497">
            <w:pPr>
              <w:jc w:val="right"/>
            </w:pPr>
            <w:r w:rsidRPr="00072D7E">
              <w:t>£</w:t>
            </w:r>
            <w:r w:rsidR="7B4C3915" w:rsidRPr="00072D7E">
              <w:t xml:space="preserve">1,601,482 </w:t>
            </w:r>
          </w:p>
        </w:tc>
        <w:tc>
          <w:tcPr>
            <w:tcW w:w="1508" w:type="dxa"/>
          </w:tcPr>
          <w:p w14:paraId="3A208F9C" w14:textId="13660E96" w:rsidR="0018405D" w:rsidRPr="00072D7E" w:rsidRDefault="5512F2A6" w:rsidP="00C25497">
            <w:pPr>
              <w:jc w:val="right"/>
            </w:pPr>
            <w:r w:rsidRPr="00072D7E">
              <w:t>£</w:t>
            </w:r>
            <w:r w:rsidR="7B4C3915" w:rsidRPr="00072D7E">
              <w:t xml:space="preserve">1,376,706 </w:t>
            </w:r>
          </w:p>
        </w:tc>
      </w:tr>
      <w:tr w:rsidR="0018405D" w14:paraId="6D2586F3" w14:textId="77777777" w:rsidTr="6D4EA032">
        <w:tc>
          <w:tcPr>
            <w:tcW w:w="2547" w:type="dxa"/>
            <w:vAlign w:val="bottom"/>
          </w:tcPr>
          <w:p w14:paraId="35147741" w14:textId="07BAC211" w:rsidR="0018405D" w:rsidRPr="00072D7E" w:rsidRDefault="7B4C3915" w:rsidP="6D4EA032">
            <w:pPr>
              <w:rPr>
                <w:rFonts w:ascii="Arial" w:hAnsi="Arial" w:cs="Arial"/>
                <w:sz w:val="20"/>
                <w:szCs w:val="20"/>
              </w:rPr>
            </w:pPr>
            <w:r w:rsidRPr="00072D7E">
              <w:rPr>
                <w:rFonts w:ascii="Arial" w:hAnsi="Arial" w:cs="Arial"/>
                <w:sz w:val="20"/>
                <w:szCs w:val="20"/>
              </w:rPr>
              <w:t>In five years or more</w:t>
            </w:r>
          </w:p>
        </w:tc>
        <w:tc>
          <w:tcPr>
            <w:tcW w:w="1701" w:type="dxa"/>
          </w:tcPr>
          <w:p w14:paraId="6D2FD705" w14:textId="439A7B65" w:rsidR="0018405D" w:rsidRPr="00072D7E" w:rsidRDefault="5512F2A6" w:rsidP="00C25497">
            <w:pPr>
              <w:jc w:val="right"/>
              <w:rPr>
                <w:rFonts w:ascii="Arial" w:hAnsi="Arial" w:cs="Arial"/>
                <w:sz w:val="20"/>
                <w:szCs w:val="20"/>
              </w:rPr>
            </w:pPr>
            <w:r w:rsidRPr="00072D7E">
              <w:t>£</w:t>
            </w:r>
            <w:r w:rsidR="7B4C3915" w:rsidRPr="00072D7E">
              <w:t>5,171,344</w:t>
            </w:r>
          </w:p>
        </w:tc>
        <w:tc>
          <w:tcPr>
            <w:tcW w:w="1701" w:type="dxa"/>
          </w:tcPr>
          <w:p w14:paraId="5F58D5EC" w14:textId="187CB041" w:rsidR="0018405D" w:rsidRPr="00072D7E" w:rsidRDefault="5512F2A6" w:rsidP="00C25497">
            <w:pPr>
              <w:jc w:val="right"/>
              <w:rPr>
                <w:rFonts w:ascii="Arial" w:hAnsi="Arial" w:cs="Arial"/>
                <w:sz w:val="20"/>
                <w:szCs w:val="20"/>
              </w:rPr>
            </w:pPr>
            <w:r w:rsidRPr="00072D7E">
              <w:t>£</w:t>
            </w:r>
            <w:r w:rsidR="7B4C3915" w:rsidRPr="00072D7E">
              <w:t>5,829,493</w:t>
            </w:r>
          </w:p>
        </w:tc>
        <w:tc>
          <w:tcPr>
            <w:tcW w:w="1559" w:type="dxa"/>
          </w:tcPr>
          <w:p w14:paraId="6E13A95B" w14:textId="4E78F3F7" w:rsidR="0018405D" w:rsidRPr="00072D7E" w:rsidRDefault="5512F2A6" w:rsidP="00C25497">
            <w:pPr>
              <w:jc w:val="right"/>
            </w:pPr>
            <w:r w:rsidRPr="00072D7E">
              <w:t>£</w:t>
            </w:r>
            <w:r w:rsidR="7B4C3915" w:rsidRPr="00072D7E">
              <w:t xml:space="preserve">5,171,344 </w:t>
            </w:r>
          </w:p>
        </w:tc>
        <w:tc>
          <w:tcPr>
            <w:tcW w:w="1508" w:type="dxa"/>
          </w:tcPr>
          <w:p w14:paraId="0354F41C" w14:textId="6026B1C4" w:rsidR="0018405D" w:rsidRPr="00072D7E" w:rsidRDefault="7B4C3915" w:rsidP="00C25497">
            <w:pPr>
              <w:jc w:val="right"/>
            </w:pPr>
            <w:r w:rsidRPr="00072D7E">
              <w:t xml:space="preserve"> </w:t>
            </w:r>
            <w:r w:rsidR="5512F2A6" w:rsidRPr="00072D7E">
              <w:t>£</w:t>
            </w:r>
            <w:r w:rsidRPr="00072D7E">
              <w:t xml:space="preserve">5,829,493 </w:t>
            </w:r>
          </w:p>
        </w:tc>
      </w:tr>
      <w:tr w:rsidR="001F309D" w14:paraId="4A2A718C" w14:textId="77777777" w:rsidTr="6D4EA032">
        <w:trPr>
          <w:trHeight w:val="50"/>
        </w:trPr>
        <w:tc>
          <w:tcPr>
            <w:tcW w:w="2547" w:type="dxa"/>
            <w:vAlign w:val="bottom"/>
          </w:tcPr>
          <w:p w14:paraId="53B6FBA2" w14:textId="5276E610" w:rsidR="001F309D" w:rsidRPr="00072D7E" w:rsidRDefault="5512F2A6" w:rsidP="6D4EA032">
            <w:pPr>
              <w:rPr>
                <w:rFonts w:ascii="Arial" w:hAnsi="Arial" w:cs="Arial"/>
                <w:b/>
                <w:bCs/>
                <w:sz w:val="20"/>
                <w:szCs w:val="20"/>
              </w:rPr>
            </w:pPr>
            <w:r w:rsidRPr="00072D7E">
              <w:rPr>
                <w:rFonts w:ascii="Arial" w:hAnsi="Arial" w:cs="Arial"/>
                <w:b/>
                <w:bCs/>
                <w:sz w:val="20"/>
                <w:szCs w:val="20"/>
              </w:rPr>
              <w:t>Total</w:t>
            </w:r>
          </w:p>
        </w:tc>
        <w:tc>
          <w:tcPr>
            <w:tcW w:w="1701" w:type="dxa"/>
          </w:tcPr>
          <w:p w14:paraId="2DE0613A" w14:textId="52655863" w:rsidR="001F309D" w:rsidRPr="00072D7E" w:rsidRDefault="5512F2A6" w:rsidP="00C25497">
            <w:pPr>
              <w:jc w:val="right"/>
              <w:rPr>
                <w:rFonts w:ascii="Arial" w:hAnsi="Arial" w:cs="Arial"/>
                <w:b/>
                <w:bCs/>
                <w:sz w:val="20"/>
                <w:szCs w:val="20"/>
              </w:rPr>
            </w:pPr>
            <w:r w:rsidRPr="00072D7E">
              <w:rPr>
                <w:b/>
                <w:bCs/>
              </w:rPr>
              <w:t xml:space="preserve">£7,159,107 </w:t>
            </w:r>
          </w:p>
        </w:tc>
        <w:tc>
          <w:tcPr>
            <w:tcW w:w="1701" w:type="dxa"/>
          </w:tcPr>
          <w:p w14:paraId="13FEACB7" w14:textId="1B686450" w:rsidR="001F309D" w:rsidRPr="00072D7E" w:rsidRDefault="5512F2A6" w:rsidP="00C25497">
            <w:pPr>
              <w:jc w:val="right"/>
              <w:rPr>
                <w:rFonts w:ascii="Arial" w:hAnsi="Arial" w:cs="Arial"/>
                <w:b/>
                <w:bCs/>
                <w:sz w:val="20"/>
                <w:szCs w:val="20"/>
              </w:rPr>
            </w:pPr>
            <w:r w:rsidRPr="00072D7E">
              <w:rPr>
                <w:b/>
                <w:bCs/>
              </w:rPr>
              <w:t xml:space="preserve">£7,501,196 </w:t>
            </w:r>
          </w:p>
        </w:tc>
        <w:tc>
          <w:tcPr>
            <w:tcW w:w="1559" w:type="dxa"/>
          </w:tcPr>
          <w:p w14:paraId="2C349643" w14:textId="61928EB1" w:rsidR="001F309D" w:rsidRPr="00072D7E" w:rsidRDefault="5512F2A6" w:rsidP="00C25497">
            <w:pPr>
              <w:jc w:val="right"/>
              <w:rPr>
                <w:b/>
                <w:bCs/>
              </w:rPr>
            </w:pPr>
            <w:r w:rsidRPr="00072D7E">
              <w:rPr>
                <w:b/>
                <w:bCs/>
              </w:rPr>
              <w:t xml:space="preserve">£7,159,107 </w:t>
            </w:r>
          </w:p>
        </w:tc>
        <w:tc>
          <w:tcPr>
            <w:tcW w:w="1508" w:type="dxa"/>
          </w:tcPr>
          <w:p w14:paraId="78756180" w14:textId="5DB527FA" w:rsidR="001F309D" w:rsidRPr="00072D7E" w:rsidRDefault="5512F2A6" w:rsidP="00C25497">
            <w:pPr>
              <w:jc w:val="right"/>
              <w:rPr>
                <w:b/>
                <w:bCs/>
              </w:rPr>
            </w:pPr>
            <w:r w:rsidRPr="00072D7E">
              <w:rPr>
                <w:b/>
                <w:bCs/>
              </w:rPr>
              <w:t xml:space="preserve">£7,501,196 </w:t>
            </w:r>
          </w:p>
        </w:tc>
      </w:tr>
    </w:tbl>
    <w:p w14:paraId="12BFAD09" w14:textId="213FA172" w:rsidR="002D6718" w:rsidRPr="00BA0C7B" w:rsidRDefault="004E0B57" w:rsidP="6D4EA032">
      <w:pPr>
        <w:rPr>
          <w:lang w:eastAsia="en-GB"/>
        </w:rPr>
      </w:pPr>
      <w:r>
        <w:br/>
      </w:r>
      <w:r w:rsidRPr="00BA0C7B">
        <w:rPr>
          <w:lang w:eastAsia="en-GB"/>
        </w:rPr>
        <w:t>The original total loan facilities were £10.3m of which £9.4m was drawn down.</w:t>
      </w:r>
    </w:p>
    <w:p w14:paraId="0BF0E5D5" w14:textId="77777777" w:rsidR="004E0B57" w:rsidRPr="00BA0C7B" w:rsidRDefault="004E0B57" w:rsidP="6D4EA032">
      <w:pPr>
        <w:spacing w:after="0" w:line="240" w:lineRule="auto"/>
        <w:rPr>
          <w:rFonts w:ascii="Arial" w:eastAsia="Times New Roman" w:hAnsi="Arial" w:cs="Arial"/>
          <w:sz w:val="20"/>
          <w:szCs w:val="20"/>
          <w:lang w:eastAsia="en-GB"/>
        </w:rPr>
      </w:pPr>
      <w:r w:rsidRPr="00BA0C7B">
        <w:rPr>
          <w:rFonts w:ascii="Arial" w:eastAsia="Times New Roman" w:hAnsi="Arial" w:cs="Arial"/>
          <w:sz w:val="20"/>
          <w:szCs w:val="20"/>
          <w:lang w:eastAsia="en-GB"/>
        </w:rPr>
        <w:t>There is an interest rate swap in place until 2026 to fix the interest on £2.6m (2023 - £2.6m) at 2.15% plus margin.</w:t>
      </w:r>
    </w:p>
    <w:p w14:paraId="332C926D" w14:textId="77777777" w:rsidR="004E0B57" w:rsidRPr="00BA0C7B" w:rsidRDefault="004E0B57" w:rsidP="6D4EA032">
      <w:pPr>
        <w:spacing w:after="0" w:line="240" w:lineRule="auto"/>
        <w:rPr>
          <w:rFonts w:ascii="Arial" w:eastAsia="Times New Roman" w:hAnsi="Arial" w:cs="Arial"/>
          <w:sz w:val="20"/>
          <w:szCs w:val="20"/>
          <w:lang w:eastAsia="en-GB"/>
        </w:rPr>
      </w:pPr>
    </w:p>
    <w:p w14:paraId="64FA388C" w14:textId="77777777" w:rsidR="00423957" w:rsidRPr="00BA0C7B" w:rsidRDefault="004E0B57" w:rsidP="6D4EA032">
      <w:pPr>
        <w:pStyle w:val="Heading2"/>
        <w:rPr>
          <w:lang w:eastAsia="en-GB"/>
        </w:rPr>
      </w:pPr>
      <w:bookmarkStart w:id="86" w:name="_Toc175745598"/>
      <w:bookmarkStart w:id="87" w:name="_Toc175753855"/>
      <w:bookmarkStart w:id="88" w:name="_Toc175903632"/>
      <w:bookmarkStart w:id="89" w:name="_Toc175903853"/>
      <w:bookmarkStart w:id="90" w:name="_Toc176148597"/>
      <w:r w:rsidRPr="00BA0C7B">
        <w:rPr>
          <w:lang w:eastAsia="en-GB"/>
        </w:rPr>
        <w:t>11. Creditors: Amounts falling due within one year</w:t>
      </w:r>
      <w:bookmarkEnd w:id="86"/>
      <w:bookmarkEnd w:id="87"/>
      <w:bookmarkEnd w:id="88"/>
      <w:bookmarkEnd w:id="89"/>
      <w:bookmarkEnd w:id="90"/>
    </w:p>
    <w:tbl>
      <w:tblPr>
        <w:tblStyle w:val="TableGrid"/>
        <w:tblW w:w="0" w:type="auto"/>
        <w:tblLook w:val="04A0" w:firstRow="1" w:lastRow="0" w:firstColumn="1" w:lastColumn="0" w:noHBand="0" w:noVBand="1"/>
      </w:tblPr>
      <w:tblGrid>
        <w:gridCol w:w="2963"/>
        <w:gridCol w:w="1427"/>
        <w:gridCol w:w="1561"/>
        <w:gridCol w:w="1558"/>
        <w:gridCol w:w="1507"/>
      </w:tblGrid>
      <w:tr w:rsidR="00666239" w14:paraId="7285A48D" w14:textId="77777777" w:rsidTr="00D25B9A">
        <w:tc>
          <w:tcPr>
            <w:tcW w:w="2963" w:type="dxa"/>
            <w:shd w:val="clear" w:color="auto" w:fill="F2F2F2" w:themeFill="background1" w:themeFillShade="F2"/>
          </w:tcPr>
          <w:p w14:paraId="6E5841FA" w14:textId="11A6AB4E" w:rsidR="00666239" w:rsidRPr="002610BD" w:rsidRDefault="00666239" w:rsidP="00666239">
            <w:pPr>
              <w:rPr>
                <w:rFonts w:ascii="Arial" w:hAnsi="Arial" w:cs="Arial"/>
                <w:b/>
                <w:bCs/>
                <w:sz w:val="20"/>
                <w:szCs w:val="20"/>
              </w:rPr>
            </w:pPr>
            <w:r w:rsidRPr="002610BD">
              <w:rPr>
                <w:b/>
                <w:bCs/>
                <w:lang w:eastAsia="en-GB"/>
              </w:rPr>
              <w:t>Creditors: Amounts falling due within one year</w:t>
            </w:r>
          </w:p>
        </w:tc>
        <w:tc>
          <w:tcPr>
            <w:tcW w:w="1427" w:type="dxa"/>
            <w:shd w:val="clear" w:color="auto" w:fill="F2F2F2" w:themeFill="background1" w:themeFillShade="F2"/>
          </w:tcPr>
          <w:p w14:paraId="4AE7FBF8" w14:textId="2E2E2692" w:rsidR="00666239" w:rsidRPr="002610BD" w:rsidRDefault="00666239" w:rsidP="00666239">
            <w:pPr>
              <w:rPr>
                <w:b/>
                <w:bCs/>
              </w:rPr>
            </w:pPr>
            <w:r>
              <w:rPr>
                <w:b/>
                <w:bCs/>
              </w:rPr>
              <w:t>G</w:t>
            </w:r>
            <w:r w:rsidRPr="00407568">
              <w:rPr>
                <w:b/>
                <w:bCs/>
              </w:rPr>
              <w:t>roup</w:t>
            </w:r>
            <w:r>
              <w:rPr>
                <w:b/>
                <w:bCs/>
              </w:rPr>
              <w:t xml:space="preserve"> 2024</w:t>
            </w:r>
          </w:p>
        </w:tc>
        <w:tc>
          <w:tcPr>
            <w:tcW w:w="1561" w:type="dxa"/>
            <w:shd w:val="clear" w:color="auto" w:fill="F2F2F2" w:themeFill="background1" w:themeFillShade="F2"/>
          </w:tcPr>
          <w:p w14:paraId="40BA4584" w14:textId="4867E2D0" w:rsidR="00666239" w:rsidRPr="002610BD" w:rsidRDefault="00666239" w:rsidP="00666239">
            <w:pPr>
              <w:rPr>
                <w:b/>
                <w:bCs/>
              </w:rPr>
            </w:pPr>
            <w:r>
              <w:rPr>
                <w:b/>
                <w:bCs/>
              </w:rPr>
              <w:t>Group 2023</w:t>
            </w:r>
          </w:p>
        </w:tc>
        <w:tc>
          <w:tcPr>
            <w:tcW w:w="1558" w:type="dxa"/>
            <w:shd w:val="clear" w:color="auto" w:fill="F2F2F2" w:themeFill="background1" w:themeFillShade="F2"/>
          </w:tcPr>
          <w:p w14:paraId="4509AC6C" w14:textId="2C65028A" w:rsidR="00666239" w:rsidRPr="002610BD" w:rsidRDefault="00666239" w:rsidP="00666239">
            <w:pPr>
              <w:rPr>
                <w:b/>
                <w:bCs/>
              </w:rPr>
            </w:pPr>
            <w:r>
              <w:rPr>
                <w:b/>
                <w:bCs/>
              </w:rPr>
              <w:t>Charity 2024</w:t>
            </w:r>
          </w:p>
        </w:tc>
        <w:tc>
          <w:tcPr>
            <w:tcW w:w="1507" w:type="dxa"/>
            <w:shd w:val="clear" w:color="auto" w:fill="F2F2F2" w:themeFill="background1" w:themeFillShade="F2"/>
          </w:tcPr>
          <w:p w14:paraId="1F28926A" w14:textId="5A78130B" w:rsidR="00666239" w:rsidRPr="002610BD" w:rsidRDefault="00666239" w:rsidP="00666239">
            <w:pPr>
              <w:rPr>
                <w:b/>
                <w:bCs/>
              </w:rPr>
            </w:pPr>
            <w:r>
              <w:rPr>
                <w:b/>
                <w:bCs/>
              </w:rPr>
              <w:t>C</w:t>
            </w:r>
            <w:r w:rsidRPr="00407568">
              <w:rPr>
                <w:b/>
                <w:bCs/>
              </w:rPr>
              <w:t>harity</w:t>
            </w:r>
            <w:r>
              <w:rPr>
                <w:b/>
                <w:bCs/>
              </w:rPr>
              <w:t xml:space="preserve"> 2023</w:t>
            </w:r>
          </w:p>
        </w:tc>
      </w:tr>
      <w:tr w:rsidR="00961311" w14:paraId="11EABC4E" w14:textId="77777777" w:rsidTr="00D25B9A">
        <w:tc>
          <w:tcPr>
            <w:tcW w:w="2963" w:type="dxa"/>
            <w:vAlign w:val="bottom"/>
          </w:tcPr>
          <w:p w14:paraId="0C06B055" w14:textId="29B0B82E" w:rsidR="00961311" w:rsidRPr="002610BD" w:rsidRDefault="0F1C3CDF" w:rsidP="6D4EA032">
            <w:pPr>
              <w:rPr>
                <w:rFonts w:ascii="Arial" w:hAnsi="Arial" w:cs="Arial"/>
                <w:b/>
                <w:bCs/>
                <w:sz w:val="20"/>
                <w:szCs w:val="20"/>
              </w:rPr>
            </w:pPr>
            <w:r w:rsidRPr="002610BD">
              <w:rPr>
                <w:rFonts w:ascii="Arial" w:hAnsi="Arial" w:cs="Arial"/>
                <w:sz w:val="20"/>
                <w:szCs w:val="20"/>
              </w:rPr>
              <w:t>Trade creditors</w:t>
            </w:r>
          </w:p>
        </w:tc>
        <w:tc>
          <w:tcPr>
            <w:tcW w:w="1427" w:type="dxa"/>
            <w:vAlign w:val="bottom"/>
          </w:tcPr>
          <w:p w14:paraId="77A77123" w14:textId="445441EC" w:rsidR="00961311" w:rsidRPr="002610BD" w:rsidRDefault="0F1C3CDF" w:rsidP="00C25497">
            <w:pPr>
              <w:jc w:val="right"/>
              <w:rPr>
                <w:rFonts w:ascii="Arial" w:hAnsi="Arial" w:cs="Arial"/>
                <w:b/>
                <w:bCs/>
                <w:sz w:val="20"/>
                <w:szCs w:val="20"/>
              </w:rPr>
            </w:pPr>
            <w:r w:rsidRPr="002610BD">
              <w:rPr>
                <w:rFonts w:ascii="Arial" w:hAnsi="Arial" w:cs="Arial"/>
                <w:sz w:val="20"/>
                <w:szCs w:val="20"/>
              </w:rPr>
              <w:t>£527,257</w:t>
            </w:r>
          </w:p>
        </w:tc>
        <w:tc>
          <w:tcPr>
            <w:tcW w:w="1561" w:type="dxa"/>
            <w:vAlign w:val="bottom"/>
          </w:tcPr>
          <w:p w14:paraId="6DAC37C2" w14:textId="6F71C31D" w:rsidR="00961311" w:rsidRPr="002610BD" w:rsidRDefault="0F1C3CDF" w:rsidP="00C25497">
            <w:pPr>
              <w:jc w:val="right"/>
              <w:rPr>
                <w:rFonts w:ascii="Arial" w:hAnsi="Arial" w:cs="Arial"/>
                <w:b/>
                <w:bCs/>
                <w:sz w:val="20"/>
                <w:szCs w:val="20"/>
              </w:rPr>
            </w:pPr>
            <w:r w:rsidRPr="002610BD">
              <w:rPr>
                <w:rFonts w:ascii="Arial" w:hAnsi="Arial" w:cs="Arial"/>
                <w:sz w:val="20"/>
                <w:szCs w:val="20"/>
              </w:rPr>
              <w:t>£592,133</w:t>
            </w:r>
          </w:p>
        </w:tc>
        <w:tc>
          <w:tcPr>
            <w:tcW w:w="1558" w:type="dxa"/>
            <w:vAlign w:val="bottom"/>
          </w:tcPr>
          <w:p w14:paraId="02E40AFC" w14:textId="7A571B34" w:rsidR="00961311" w:rsidRPr="002610BD" w:rsidRDefault="0F1C3CDF" w:rsidP="00C25497">
            <w:pPr>
              <w:jc w:val="right"/>
              <w:rPr>
                <w:rFonts w:ascii="Arial" w:hAnsi="Arial" w:cs="Arial"/>
                <w:sz w:val="20"/>
                <w:szCs w:val="20"/>
              </w:rPr>
            </w:pPr>
            <w:r w:rsidRPr="002610BD">
              <w:rPr>
                <w:rFonts w:ascii="Arial" w:hAnsi="Arial" w:cs="Arial"/>
                <w:sz w:val="20"/>
                <w:szCs w:val="20"/>
              </w:rPr>
              <w:t>£522,034</w:t>
            </w:r>
          </w:p>
        </w:tc>
        <w:tc>
          <w:tcPr>
            <w:tcW w:w="1507" w:type="dxa"/>
            <w:vAlign w:val="bottom"/>
          </w:tcPr>
          <w:p w14:paraId="0186229E" w14:textId="61AA1047" w:rsidR="00961311" w:rsidRPr="002610BD" w:rsidRDefault="0F1C3CDF" w:rsidP="00C25497">
            <w:pPr>
              <w:jc w:val="right"/>
              <w:rPr>
                <w:rFonts w:ascii="Arial" w:hAnsi="Arial" w:cs="Arial"/>
                <w:sz w:val="20"/>
                <w:szCs w:val="20"/>
              </w:rPr>
            </w:pPr>
            <w:r w:rsidRPr="002610BD">
              <w:rPr>
                <w:rFonts w:ascii="Arial" w:hAnsi="Arial" w:cs="Arial"/>
                <w:sz w:val="20"/>
                <w:szCs w:val="20"/>
              </w:rPr>
              <w:t>£592,133</w:t>
            </w:r>
          </w:p>
        </w:tc>
      </w:tr>
      <w:tr w:rsidR="00961311" w14:paraId="35B3B1CD" w14:textId="77777777" w:rsidTr="00D25B9A">
        <w:tc>
          <w:tcPr>
            <w:tcW w:w="2963" w:type="dxa"/>
            <w:vAlign w:val="bottom"/>
          </w:tcPr>
          <w:p w14:paraId="7546A995" w14:textId="7B96810B" w:rsidR="00961311" w:rsidRPr="002610BD" w:rsidRDefault="0F1C3CDF" w:rsidP="6D4EA032">
            <w:pPr>
              <w:rPr>
                <w:rFonts w:ascii="Arial" w:hAnsi="Arial" w:cs="Arial"/>
                <w:b/>
                <w:bCs/>
                <w:sz w:val="20"/>
                <w:szCs w:val="20"/>
              </w:rPr>
            </w:pPr>
            <w:r w:rsidRPr="002610BD">
              <w:rPr>
                <w:rFonts w:ascii="Arial" w:hAnsi="Arial" w:cs="Arial"/>
                <w:sz w:val="20"/>
                <w:szCs w:val="20"/>
              </w:rPr>
              <w:t>Other creditors</w:t>
            </w:r>
          </w:p>
        </w:tc>
        <w:tc>
          <w:tcPr>
            <w:tcW w:w="1427" w:type="dxa"/>
            <w:vAlign w:val="bottom"/>
          </w:tcPr>
          <w:p w14:paraId="32E4C17B" w14:textId="12748130" w:rsidR="00961311" w:rsidRPr="002610BD" w:rsidRDefault="0F1C3CDF" w:rsidP="00C25497">
            <w:pPr>
              <w:jc w:val="right"/>
              <w:rPr>
                <w:rFonts w:ascii="Arial" w:hAnsi="Arial" w:cs="Arial"/>
                <w:b/>
                <w:bCs/>
                <w:sz w:val="20"/>
                <w:szCs w:val="20"/>
              </w:rPr>
            </w:pPr>
            <w:r w:rsidRPr="002610BD">
              <w:rPr>
                <w:rFonts w:ascii="Arial" w:hAnsi="Arial" w:cs="Arial"/>
                <w:sz w:val="20"/>
                <w:szCs w:val="20"/>
              </w:rPr>
              <w:t>£348,406</w:t>
            </w:r>
          </w:p>
        </w:tc>
        <w:tc>
          <w:tcPr>
            <w:tcW w:w="1561" w:type="dxa"/>
            <w:vAlign w:val="bottom"/>
          </w:tcPr>
          <w:p w14:paraId="0CDF5D95" w14:textId="1823A25E" w:rsidR="00961311" w:rsidRPr="002610BD" w:rsidRDefault="0F1C3CDF" w:rsidP="00C25497">
            <w:pPr>
              <w:jc w:val="right"/>
              <w:rPr>
                <w:rFonts w:ascii="Arial" w:hAnsi="Arial" w:cs="Arial"/>
                <w:b/>
                <w:bCs/>
                <w:sz w:val="20"/>
                <w:szCs w:val="20"/>
              </w:rPr>
            </w:pPr>
            <w:r w:rsidRPr="002610BD">
              <w:rPr>
                <w:rFonts w:ascii="Arial" w:hAnsi="Arial" w:cs="Arial"/>
                <w:sz w:val="20"/>
                <w:szCs w:val="20"/>
              </w:rPr>
              <w:t>£146,609</w:t>
            </w:r>
          </w:p>
        </w:tc>
        <w:tc>
          <w:tcPr>
            <w:tcW w:w="1558" w:type="dxa"/>
            <w:vAlign w:val="bottom"/>
          </w:tcPr>
          <w:p w14:paraId="7015E50F" w14:textId="00535655" w:rsidR="00961311" w:rsidRPr="002610BD" w:rsidRDefault="0F1C3CDF" w:rsidP="00C25497">
            <w:pPr>
              <w:jc w:val="right"/>
              <w:rPr>
                <w:rFonts w:ascii="Arial" w:hAnsi="Arial" w:cs="Arial"/>
                <w:sz w:val="20"/>
                <w:szCs w:val="20"/>
              </w:rPr>
            </w:pPr>
            <w:r w:rsidRPr="002610BD">
              <w:rPr>
                <w:rFonts w:ascii="Arial" w:hAnsi="Arial" w:cs="Arial"/>
                <w:sz w:val="20"/>
                <w:szCs w:val="20"/>
              </w:rPr>
              <w:t>£339,658</w:t>
            </w:r>
          </w:p>
        </w:tc>
        <w:tc>
          <w:tcPr>
            <w:tcW w:w="1507" w:type="dxa"/>
            <w:vAlign w:val="bottom"/>
          </w:tcPr>
          <w:p w14:paraId="130158AD" w14:textId="543F67B5" w:rsidR="00961311" w:rsidRPr="002610BD" w:rsidRDefault="0F1C3CDF" w:rsidP="00C25497">
            <w:pPr>
              <w:jc w:val="right"/>
              <w:rPr>
                <w:rFonts w:ascii="Arial" w:hAnsi="Arial" w:cs="Arial"/>
                <w:sz w:val="20"/>
                <w:szCs w:val="20"/>
              </w:rPr>
            </w:pPr>
            <w:r w:rsidRPr="002610BD">
              <w:rPr>
                <w:rFonts w:ascii="Arial" w:hAnsi="Arial" w:cs="Arial"/>
                <w:sz w:val="20"/>
                <w:szCs w:val="20"/>
              </w:rPr>
              <w:t>£146,405</w:t>
            </w:r>
          </w:p>
        </w:tc>
      </w:tr>
      <w:tr w:rsidR="00961311" w14:paraId="14CE8CDF" w14:textId="77777777" w:rsidTr="00D25B9A">
        <w:tc>
          <w:tcPr>
            <w:tcW w:w="2963" w:type="dxa"/>
            <w:vAlign w:val="bottom"/>
          </w:tcPr>
          <w:p w14:paraId="49B8CDDA" w14:textId="57E17603" w:rsidR="00961311" w:rsidRPr="002610BD" w:rsidRDefault="0F1C3CDF" w:rsidP="6D4EA032">
            <w:pPr>
              <w:rPr>
                <w:rFonts w:ascii="Arial" w:hAnsi="Arial" w:cs="Arial"/>
                <w:sz w:val="20"/>
                <w:szCs w:val="20"/>
              </w:rPr>
            </w:pPr>
            <w:r w:rsidRPr="002610BD">
              <w:rPr>
                <w:rFonts w:ascii="Arial" w:hAnsi="Arial" w:cs="Arial"/>
                <w:sz w:val="20"/>
                <w:szCs w:val="20"/>
              </w:rPr>
              <w:t>Other taxation and social security</w:t>
            </w:r>
          </w:p>
        </w:tc>
        <w:tc>
          <w:tcPr>
            <w:tcW w:w="1427" w:type="dxa"/>
            <w:vAlign w:val="bottom"/>
          </w:tcPr>
          <w:p w14:paraId="51BE0FDE" w14:textId="1A8CCA28" w:rsidR="00961311" w:rsidRPr="002610BD" w:rsidRDefault="0F1C3CDF" w:rsidP="00C25497">
            <w:pPr>
              <w:jc w:val="right"/>
              <w:rPr>
                <w:rFonts w:ascii="Arial" w:hAnsi="Arial" w:cs="Arial"/>
                <w:sz w:val="20"/>
                <w:szCs w:val="20"/>
              </w:rPr>
            </w:pPr>
            <w:r w:rsidRPr="002610BD">
              <w:rPr>
                <w:rFonts w:ascii="Arial" w:hAnsi="Arial" w:cs="Arial"/>
                <w:sz w:val="20"/>
                <w:szCs w:val="20"/>
              </w:rPr>
              <w:t>£494,274</w:t>
            </w:r>
          </w:p>
        </w:tc>
        <w:tc>
          <w:tcPr>
            <w:tcW w:w="1561" w:type="dxa"/>
            <w:vAlign w:val="bottom"/>
          </w:tcPr>
          <w:p w14:paraId="0373922A" w14:textId="2A18BF6D" w:rsidR="00961311" w:rsidRPr="002610BD" w:rsidRDefault="0F1C3CDF" w:rsidP="00C25497">
            <w:pPr>
              <w:jc w:val="right"/>
              <w:rPr>
                <w:rFonts w:ascii="Arial" w:hAnsi="Arial" w:cs="Arial"/>
                <w:sz w:val="20"/>
                <w:szCs w:val="20"/>
              </w:rPr>
            </w:pPr>
            <w:r w:rsidRPr="002610BD">
              <w:rPr>
                <w:rFonts w:ascii="Arial" w:hAnsi="Arial" w:cs="Arial"/>
                <w:sz w:val="20"/>
                <w:szCs w:val="20"/>
              </w:rPr>
              <w:t>£375,692</w:t>
            </w:r>
          </w:p>
        </w:tc>
        <w:tc>
          <w:tcPr>
            <w:tcW w:w="1558" w:type="dxa"/>
            <w:vAlign w:val="bottom"/>
          </w:tcPr>
          <w:p w14:paraId="03BB18EC" w14:textId="26343175" w:rsidR="00961311" w:rsidRPr="002610BD" w:rsidRDefault="0F1C3CDF" w:rsidP="00C25497">
            <w:pPr>
              <w:jc w:val="right"/>
              <w:rPr>
                <w:rFonts w:ascii="Arial" w:hAnsi="Arial" w:cs="Arial"/>
                <w:sz w:val="20"/>
                <w:szCs w:val="20"/>
              </w:rPr>
            </w:pPr>
            <w:r w:rsidRPr="002610BD">
              <w:rPr>
                <w:rFonts w:ascii="Arial" w:hAnsi="Arial" w:cs="Arial"/>
                <w:sz w:val="20"/>
                <w:szCs w:val="20"/>
              </w:rPr>
              <w:t>£494,274</w:t>
            </w:r>
          </w:p>
        </w:tc>
        <w:tc>
          <w:tcPr>
            <w:tcW w:w="1507" w:type="dxa"/>
            <w:vAlign w:val="bottom"/>
          </w:tcPr>
          <w:p w14:paraId="3BB7CA09" w14:textId="1F7A6485" w:rsidR="00961311" w:rsidRPr="002610BD" w:rsidRDefault="0F1C3CDF" w:rsidP="00C25497">
            <w:pPr>
              <w:jc w:val="right"/>
              <w:rPr>
                <w:rFonts w:ascii="Arial" w:hAnsi="Arial" w:cs="Arial"/>
                <w:sz w:val="20"/>
                <w:szCs w:val="20"/>
              </w:rPr>
            </w:pPr>
            <w:r w:rsidRPr="002610BD">
              <w:rPr>
                <w:rFonts w:ascii="Arial" w:hAnsi="Arial" w:cs="Arial"/>
                <w:sz w:val="20"/>
                <w:szCs w:val="20"/>
              </w:rPr>
              <w:t>£375,692</w:t>
            </w:r>
          </w:p>
        </w:tc>
      </w:tr>
      <w:tr w:rsidR="00961311" w14:paraId="71CAA6DC" w14:textId="77777777" w:rsidTr="00D25B9A">
        <w:trPr>
          <w:trHeight w:val="50"/>
        </w:trPr>
        <w:tc>
          <w:tcPr>
            <w:tcW w:w="2963" w:type="dxa"/>
            <w:vAlign w:val="bottom"/>
          </w:tcPr>
          <w:p w14:paraId="52FEF312" w14:textId="7F792408" w:rsidR="00961311" w:rsidRPr="002610BD" w:rsidRDefault="0F1C3CDF" w:rsidP="6D4EA032">
            <w:pPr>
              <w:rPr>
                <w:rFonts w:ascii="Arial" w:hAnsi="Arial" w:cs="Arial"/>
                <w:b/>
                <w:bCs/>
                <w:sz w:val="20"/>
                <w:szCs w:val="20"/>
              </w:rPr>
            </w:pPr>
            <w:r w:rsidRPr="002610BD">
              <w:rPr>
                <w:rFonts w:ascii="Arial" w:hAnsi="Arial" w:cs="Arial"/>
                <w:sz w:val="20"/>
                <w:szCs w:val="20"/>
              </w:rPr>
              <w:t>Outstanding pension contributions</w:t>
            </w:r>
          </w:p>
        </w:tc>
        <w:tc>
          <w:tcPr>
            <w:tcW w:w="1427" w:type="dxa"/>
            <w:vAlign w:val="bottom"/>
          </w:tcPr>
          <w:p w14:paraId="19BFCBE3" w14:textId="6AA04F53" w:rsidR="00961311" w:rsidRPr="002610BD" w:rsidRDefault="0F1C3CDF" w:rsidP="00C25497">
            <w:pPr>
              <w:jc w:val="right"/>
              <w:rPr>
                <w:rFonts w:ascii="Arial" w:hAnsi="Arial" w:cs="Arial"/>
                <w:b/>
                <w:bCs/>
                <w:sz w:val="20"/>
                <w:szCs w:val="20"/>
              </w:rPr>
            </w:pPr>
            <w:r w:rsidRPr="002610BD">
              <w:rPr>
                <w:rFonts w:ascii="Arial" w:hAnsi="Arial" w:cs="Arial"/>
                <w:sz w:val="20"/>
                <w:szCs w:val="20"/>
              </w:rPr>
              <w:t>£114,433</w:t>
            </w:r>
          </w:p>
        </w:tc>
        <w:tc>
          <w:tcPr>
            <w:tcW w:w="1561" w:type="dxa"/>
            <w:vAlign w:val="bottom"/>
          </w:tcPr>
          <w:p w14:paraId="6DFD8ED7" w14:textId="09144B7A" w:rsidR="00961311" w:rsidRPr="002610BD" w:rsidRDefault="0F1C3CDF" w:rsidP="00C25497">
            <w:pPr>
              <w:jc w:val="right"/>
              <w:rPr>
                <w:rFonts w:ascii="Arial" w:hAnsi="Arial" w:cs="Arial"/>
                <w:b/>
                <w:bCs/>
                <w:sz w:val="20"/>
                <w:szCs w:val="20"/>
              </w:rPr>
            </w:pPr>
            <w:r w:rsidRPr="002610BD">
              <w:rPr>
                <w:rFonts w:ascii="Arial" w:hAnsi="Arial" w:cs="Arial"/>
                <w:sz w:val="20"/>
                <w:szCs w:val="20"/>
              </w:rPr>
              <w:t>£248,804</w:t>
            </w:r>
          </w:p>
        </w:tc>
        <w:tc>
          <w:tcPr>
            <w:tcW w:w="1558" w:type="dxa"/>
            <w:vAlign w:val="bottom"/>
          </w:tcPr>
          <w:p w14:paraId="335DC3F8" w14:textId="3B5A0F93" w:rsidR="00961311" w:rsidRPr="002610BD" w:rsidRDefault="0F1C3CDF" w:rsidP="00C25497">
            <w:pPr>
              <w:jc w:val="right"/>
              <w:rPr>
                <w:b/>
                <w:bCs/>
              </w:rPr>
            </w:pPr>
            <w:r w:rsidRPr="002610BD">
              <w:rPr>
                <w:rFonts w:ascii="Arial" w:hAnsi="Arial" w:cs="Arial"/>
                <w:sz w:val="20"/>
                <w:szCs w:val="20"/>
              </w:rPr>
              <w:t>£114,433</w:t>
            </w:r>
          </w:p>
        </w:tc>
        <w:tc>
          <w:tcPr>
            <w:tcW w:w="1507" w:type="dxa"/>
            <w:vAlign w:val="bottom"/>
          </w:tcPr>
          <w:p w14:paraId="2F33D04B" w14:textId="356F0D05" w:rsidR="00961311" w:rsidRPr="002610BD" w:rsidRDefault="0F1C3CDF" w:rsidP="00C25497">
            <w:pPr>
              <w:jc w:val="right"/>
              <w:rPr>
                <w:b/>
                <w:bCs/>
              </w:rPr>
            </w:pPr>
            <w:r w:rsidRPr="002610BD">
              <w:rPr>
                <w:rFonts w:ascii="Arial" w:hAnsi="Arial" w:cs="Arial"/>
                <w:sz w:val="20"/>
                <w:szCs w:val="20"/>
              </w:rPr>
              <w:t>£248,804</w:t>
            </w:r>
          </w:p>
        </w:tc>
      </w:tr>
      <w:tr w:rsidR="00961311" w14:paraId="362BAE9D" w14:textId="77777777" w:rsidTr="00D25B9A">
        <w:trPr>
          <w:trHeight w:val="50"/>
        </w:trPr>
        <w:tc>
          <w:tcPr>
            <w:tcW w:w="2963" w:type="dxa"/>
            <w:vAlign w:val="bottom"/>
          </w:tcPr>
          <w:p w14:paraId="3DBFB397" w14:textId="65684A07" w:rsidR="00961311" w:rsidRPr="002610BD" w:rsidRDefault="0F1C3CDF" w:rsidP="6D4EA032">
            <w:pPr>
              <w:rPr>
                <w:rFonts w:ascii="Arial" w:hAnsi="Arial" w:cs="Arial"/>
                <w:b/>
                <w:bCs/>
                <w:sz w:val="20"/>
                <w:szCs w:val="20"/>
              </w:rPr>
            </w:pPr>
            <w:r w:rsidRPr="002610BD">
              <w:rPr>
                <w:rFonts w:ascii="Arial" w:hAnsi="Arial" w:cs="Arial"/>
                <w:sz w:val="20"/>
                <w:szCs w:val="20"/>
              </w:rPr>
              <w:t>Accruals</w:t>
            </w:r>
          </w:p>
        </w:tc>
        <w:tc>
          <w:tcPr>
            <w:tcW w:w="1427" w:type="dxa"/>
            <w:vAlign w:val="bottom"/>
          </w:tcPr>
          <w:p w14:paraId="7E5983A4" w14:textId="23101259" w:rsidR="00961311" w:rsidRPr="002610BD" w:rsidRDefault="0F1C3CDF" w:rsidP="00C25497">
            <w:pPr>
              <w:jc w:val="right"/>
              <w:rPr>
                <w:rFonts w:ascii="Arial" w:hAnsi="Arial" w:cs="Arial"/>
                <w:b/>
                <w:bCs/>
                <w:sz w:val="20"/>
                <w:szCs w:val="20"/>
              </w:rPr>
            </w:pPr>
            <w:r w:rsidRPr="002610BD">
              <w:rPr>
                <w:rFonts w:ascii="Arial" w:hAnsi="Arial" w:cs="Arial"/>
                <w:sz w:val="20"/>
                <w:szCs w:val="20"/>
              </w:rPr>
              <w:t>£1,047,874</w:t>
            </w:r>
          </w:p>
        </w:tc>
        <w:tc>
          <w:tcPr>
            <w:tcW w:w="1561" w:type="dxa"/>
            <w:vAlign w:val="bottom"/>
          </w:tcPr>
          <w:p w14:paraId="4B1C17F9" w14:textId="1D70307E" w:rsidR="00961311" w:rsidRPr="002610BD" w:rsidRDefault="0F1C3CDF" w:rsidP="00C25497">
            <w:pPr>
              <w:jc w:val="right"/>
              <w:rPr>
                <w:rFonts w:ascii="Arial" w:hAnsi="Arial" w:cs="Arial"/>
                <w:b/>
                <w:bCs/>
                <w:sz w:val="20"/>
                <w:szCs w:val="20"/>
              </w:rPr>
            </w:pPr>
            <w:r w:rsidRPr="002610BD">
              <w:rPr>
                <w:rFonts w:ascii="Arial" w:hAnsi="Arial" w:cs="Arial"/>
                <w:sz w:val="20"/>
                <w:szCs w:val="20"/>
              </w:rPr>
              <w:t>£750,262</w:t>
            </w:r>
          </w:p>
        </w:tc>
        <w:tc>
          <w:tcPr>
            <w:tcW w:w="1558" w:type="dxa"/>
            <w:vAlign w:val="bottom"/>
          </w:tcPr>
          <w:p w14:paraId="0FD08CCB" w14:textId="3C8F6E97" w:rsidR="00961311" w:rsidRPr="002610BD" w:rsidRDefault="0F1C3CDF" w:rsidP="00C25497">
            <w:pPr>
              <w:jc w:val="right"/>
              <w:rPr>
                <w:b/>
                <w:bCs/>
              </w:rPr>
            </w:pPr>
            <w:r w:rsidRPr="002610BD">
              <w:rPr>
                <w:rFonts w:ascii="Arial" w:hAnsi="Arial" w:cs="Arial"/>
                <w:sz w:val="20"/>
                <w:szCs w:val="20"/>
              </w:rPr>
              <w:t>£1,042,744</w:t>
            </w:r>
          </w:p>
        </w:tc>
        <w:tc>
          <w:tcPr>
            <w:tcW w:w="1507" w:type="dxa"/>
            <w:vAlign w:val="bottom"/>
          </w:tcPr>
          <w:p w14:paraId="4EB5F959" w14:textId="5EA00178" w:rsidR="00961311" w:rsidRPr="002610BD" w:rsidRDefault="0F1C3CDF" w:rsidP="00C25497">
            <w:pPr>
              <w:jc w:val="right"/>
              <w:rPr>
                <w:b/>
                <w:bCs/>
              </w:rPr>
            </w:pPr>
            <w:r w:rsidRPr="002610BD">
              <w:rPr>
                <w:rFonts w:ascii="Arial" w:hAnsi="Arial" w:cs="Arial"/>
                <w:sz w:val="20"/>
                <w:szCs w:val="20"/>
              </w:rPr>
              <w:t>£743,887</w:t>
            </w:r>
          </w:p>
        </w:tc>
      </w:tr>
      <w:tr w:rsidR="00961311" w14:paraId="3CE950C9" w14:textId="77777777" w:rsidTr="00D25B9A">
        <w:trPr>
          <w:trHeight w:val="50"/>
        </w:trPr>
        <w:tc>
          <w:tcPr>
            <w:tcW w:w="2963" w:type="dxa"/>
            <w:vAlign w:val="bottom"/>
          </w:tcPr>
          <w:p w14:paraId="44D68A5C" w14:textId="6CECE9F3" w:rsidR="00961311" w:rsidRPr="002610BD" w:rsidRDefault="0F1C3CDF" w:rsidP="6D4EA032">
            <w:pPr>
              <w:rPr>
                <w:rFonts w:ascii="Arial" w:hAnsi="Arial" w:cs="Arial"/>
                <w:b/>
                <w:bCs/>
                <w:sz w:val="20"/>
                <w:szCs w:val="20"/>
              </w:rPr>
            </w:pPr>
            <w:r w:rsidRPr="002610BD">
              <w:rPr>
                <w:rFonts w:ascii="Arial" w:hAnsi="Arial" w:cs="Arial"/>
                <w:sz w:val="20"/>
                <w:szCs w:val="20"/>
              </w:rPr>
              <w:t>Deferred income</w:t>
            </w:r>
          </w:p>
        </w:tc>
        <w:tc>
          <w:tcPr>
            <w:tcW w:w="1427" w:type="dxa"/>
            <w:vAlign w:val="bottom"/>
          </w:tcPr>
          <w:p w14:paraId="7586D6A4" w14:textId="3A9CA917" w:rsidR="00961311" w:rsidRPr="002610BD" w:rsidRDefault="0F1C3CDF" w:rsidP="00C25497">
            <w:pPr>
              <w:jc w:val="right"/>
              <w:rPr>
                <w:rFonts w:ascii="Arial" w:hAnsi="Arial" w:cs="Arial"/>
                <w:b/>
                <w:bCs/>
                <w:sz w:val="20"/>
                <w:szCs w:val="20"/>
              </w:rPr>
            </w:pPr>
            <w:r w:rsidRPr="002610BD">
              <w:rPr>
                <w:rFonts w:ascii="Arial" w:hAnsi="Arial" w:cs="Arial"/>
                <w:sz w:val="20"/>
                <w:szCs w:val="20"/>
              </w:rPr>
              <w:t>£16,706</w:t>
            </w:r>
          </w:p>
        </w:tc>
        <w:tc>
          <w:tcPr>
            <w:tcW w:w="1561" w:type="dxa"/>
            <w:vAlign w:val="bottom"/>
          </w:tcPr>
          <w:p w14:paraId="50E54F02" w14:textId="7EFBD03A" w:rsidR="00961311" w:rsidRPr="002610BD" w:rsidRDefault="0F1C3CDF" w:rsidP="00C25497">
            <w:pPr>
              <w:jc w:val="right"/>
              <w:rPr>
                <w:rFonts w:ascii="Arial" w:hAnsi="Arial" w:cs="Arial"/>
                <w:b/>
                <w:bCs/>
                <w:sz w:val="20"/>
                <w:szCs w:val="20"/>
              </w:rPr>
            </w:pPr>
            <w:r w:rsidRPr="002610BD">
              <w:rPr>
                <w:rFonts w:ascii="Arial" w:hAnsi="Arial" w:cs="Arial"/>
                <w:sz w:val="20"/>
                <w:szCs w:val="20"/>
              </w:rPr>
              <w:t>£67,511</w:t>
            </w:r>
          </w:p>
        </w:tc>
        <w:tc>
          <w:tcPr>
            <w:tcW w:w="1558" w:type="dxa"/>
            <w:vAlign w:val="bottom"/>
          </w:tcPr>
          <w:p w14:paraId="0814DC44" w14:textId="65926022" w:rsidR="00961311" w:rsidRPr="002610BD" w:rsidRDefault="0F1C3CDF" w:rsidP="00C25497">
            <w:pPr>
              <w:jc w:val="right"/>
              <w:rPr>
                <w:b/>
                <w:bCs/>
              </w:rPr>
            </w:pPr>
            <w:r w:rsidRPr="002610BD">
              <w:rPr>
                <w:rFonts w:ascii="Arial" w:hAnsi="Arial" w:cs="Arial"/>
                <w:sz w:val="20"/>
                <w:szCs w:val="20"/>
              </w:rPr>
              <w:t>£16,706</w:t>
            </w:r>
          </w:p>
        </w:tc>
        <w:tc>
          <w:tcPr>
            <w:tcW w:w="1507" w:type="dxa"/>
            <w:vAlign w:val="bottom"/>
          </w:tcPr>
          <w:p w14:paraId="2352DCB2" w14:textId="1BE94245" w:rsidR="00961311" w:rsidRPr="002610BD" w:rsidRDefault="0F1C3CDF" w:rsidP="00C25497">
            <w:pPr>
              <w:jc w:val="right"/>
              <w:rPr>
                <w:b/>
                <w:bCs/>
              </w:rPr>
            </w:pPr>
            <w:r w:rsidRPr="002610BD">
              <w:rPr>
                <w:rFonts w:ascii="Arial" w:hAnsi="Arial" w:cs="Arial"/>
                <w:sz w:val="20"/>
                <w:szCs w:val="20"/>
              </w:rPr>
              <w:t>£67,511</w:t>
            </w:r>
          </w:p>
        </w:tc>
      </w:tr>
      <w:tr w:rsidR="00961311" w14:paraId="6402E4BB" w14:textId="77777777" w:rsidTr="00D25B9A">
        <w:trPr>
          <w:trHeight w:val="50"/>
        </w:trPr>
        <w:tc>
          <w:tcPr>
            <w:tcW w:w="2963" w:type="dxa"/>
            <w:vAlign w:val="bottom"/>
          </w:tcPr>
          <w:p w14:paraId="029CAFE6" w14:textId="67550957" w:rsidR="00961311" w:rsidRPr="002610BD" w:rsidRDefault="0F1C3CDF" w:rsidP="6D4EA032">
            <w:pPr>
              <w:rPr>
                <w:rFonts w:ascii="Arial" w:hAnsi="Arial" w:cs="Arial"/>
                <w:b/>
                <w:bCs/>
                <w:sz w:val="20"/>
                <w:szCs w:val="20"/>
              </w:rPr>
            </w:pPr>
            <w:r w:rsidRPr="002610BD">
              <w:rPr>
                <w:rFonts w:ascii="Arial" w:hAnsi="Arial" w:cs="Arial"/>
                <w:b/>
                <w:bCs/>
                <w:sz w:val="20"/>
                <w:szCs w:val="20"/>
              </w:rPr>
              <w:t>Total</w:t>
            </w:r>
          </w:p>
        </w:tc>
        <w:tc>
          <w:tcPr>
            <w:tcW w:w="1427" w:type="dxa"/>
          </w:tcPr>
          <w:p w14:paraId="5014C047" w14:textId="1C72E65A" w:rsidR="00961311" w:rsidRPr="002610BD" w:rsidRDefault="0F1C3CDF" w:rsidP="00C25497">
            <w:pPr>
              <w:jc w:val="right"/>
              <w:rPr>
                <w:rFonts w:ascii="Arial" w:hAnsi="Arial" w:cs="Arial"/>
                <w:b/>
                <w:bCs/>
                <w:sz w:val="20"/>
                <w:szCs w:val="20"/>
              </w:rPr>
            </w:pPr>
            <w:r w:rsidRPr="002610BD">
              <w:rPr>
                <w:b/>
                <w:bCs/>
              </w:rPr>
              <w:t xml:space="preserve">£2,548,950 </w:t>
            </w:r>
          </w:p>
        </w:tc>
        <w:tc>
          <w:tcPr>
            <w:tcW w:w="1561" w:type="dxa"/>
          </w:tcPr>
          <w:p w14:paraId="472146B3" w14:textId="66C8B332" w:rsidR="00961311" w:rsidRPr="002610BD" w:rsidRDefault="0F1C3CDF" w:rsidP="00C25497">
            <w:pPr>
              <w:jc w:val="right"/>
              <w:rPr>
                <w:rFonts w:ascii="Arial" w:hAnsi="Arial" w:cs="Arial"/>
                <w:b/>
                <w:bCs/>
                <w:sz w:val="20"/>
                <w:szCs w:val="20"/>
              </w:rPr>
            </w:pPr>
            <w:r w:rsidRPr="002610BD">
              <w:rPr>
                <w:b/>
                <w:bCs/>
              </w:rPr>
              <w:t xml:space="preserve">£2,181,011 </w:t>
            </w:r>
          </w:p>
        </w:tc>
        <w:tc>
          <w:tcPr>
            <w:tcW w:w="1558" w:type="dxa"/>
          </w:tcPr>
          <w:p w14:paraId="62A228E0" w14:textId="0F0708CC" w:rsidR="00961311" w:rsidRPr="002610BD" w:rsidRDefault="0F1C3CDF" w:rsidP="00C25497">
            <w:pPr>
              <w:jc w:val="right"/>
              <w:rPr>
                <w:rFonts w:ascii="Arial" w:hAnsi="Arial" w:cs="Arial"/>
                <w:b/>
                <w:bCs/>
                <w:sz w:val="20"/>
                <w:szCs w:val="20"/>
              </w:rPr>
            </w:pPr>
            <w:r w:rsidRPr="002610BD">
              <w:rPr>
                <w:b/>
                <w:bCs/>
              </w:rPr>
              <w:t xml:space="preserve">£2,529,849 </w:t>
            </w:r>
          </w:p>
        </w:tc>
        <w:tc>
          <w:tcPr>
            <w:tcW w:w="1507" w:type="dxa"/>
          </w:tcPr>
          <w:p w14:paraId="02071024" w14:textId="3640C77F" w:rsidR="00961311" w:rsidRPr="002610BD" w:rsidRDefault="0F1C3CDF" w:rsidP="00C25497">
            <w:pPr>
              <w:jc w:val="right"/>
              <w:rPr>
                <w:rFonts w:ascii="Arial" w:hAnsi="Arial" w:cs="Arial"/>
                <w:b/>
                <w:bCs/>
                <w:sz w:val="20"/>
                <w:szCs w:val="20"/>
              </w:rPr>
            </w:pPr>
            <w:r w:rsidRPr="002610BD">
              <w:rPr>
                <w:b/>
                <w:bCs/>
              </w:rPr>
              <w:t xml:space="preserve">£2,174,432 </w:t>
            </w:r>
          </w:p>
        </w:tc>
      </w:tr>
    </w:tbl>
    <w:p w14:paraId="3B37A98A" w14:textId="77777777" w:rsidR="00DE2E29" w:rsidRDefault="00DE2E29" w:rsidP="6D4EA032">
      <w:pPr>
        <w:pStyle w:val="Heading2"/>
        <w:rPr>
          <w:highlight w:val="yellow"/>
        </w:rPr>
      </w:pPr>
    </w:p>
    <w:p w14:paraId="616FD777" w14:textId="278F6FD3" w:rsidR="00DE2E29" w:rsidRPr="004C569F" w:rsidRDefault="00DE2E29" w:rsidP="6D4EA032">
      <w:pPr>
        <w:pStyle w:val="Heading3"/>
        <w:rPr>
          <w:lang w:eastAsia="en-GB"/>
        </w:rPr>
      </w:pPr>
      <w:bookmarkStart w:id="91" w:name="_Toc175745599"/>
      <w:bookmarkStart w:id="92" w:name="_Toc175753856"/>
      <w:bookmarkStart w:id="93" w:name="_Toc175903633"/>
      <w:r w:rsidRPr="004C569F">
        <w:rPr>
          <w:lang w:eastAsia="en-GB"/>
        </w:rPr>
        <w:t>11a. Deferred income</w:t>
      </w:r>
      <w:bookmarkEnd w:id="91"/>
      <w:bookmarkEnd w:id="92"/>
      <w:bookmarkEnd w:id="93"/>
    </w:p>
    <w:tbl>
      <w:tblPr>
        <w:tblStyle w:val="TableGrid"/>
        <w:tblW w:w="0" w:type="auto"/>
        <w:tblLook w:val="04A0" w:firstRow="1" w:lastRow="0" w:firstColumn="1" w:lastColumn="0" w:noHBand="0" w:noVBand="1"/>
      </w:tblPr>
      <w:tblGrid>
        <w:gridCol w:w="2547"/>
        <w:gridCol w:w="1701"/>
        <w:gridCol w:w="1701"/>
        <w:gridCol w:w="1559"/>
        <w:gridCol w:w="1508"/>
      </w:tblGrid>
      <w:tr w:rsidR="00666239" w14:paraId="30DA6867" w14:textId="77777777" w:rsidTr="6D4EA032">
        <w:tc>
          <w:tcPr>
            <w:tcW w:w="2547" w:type="dxa"/>
            <w:shd w:val="clear" w:color="auto" w:fill="F2F2F2" w:themeFill="background1" w:themeFillShade="F2"/>
          </w:tcPr>
          <w:p w14:paraId="1AA9E33F" w14:textId="20283095" w:rsidR="00666239" w:rsidRPr="00F77F68" w:rsidRDefault="00666239" w:rsidP="00666239">
            <w:pPr>
              <w:rPr>
                <w:rFonts w:ascii="Arial" w:hAnsi="Arial" w:cs="Arial"/>
                <w:b/>
                <w:bCs/>
                <w:sz w:val="20"/>
                <w:szCs w:val="20"/>
              </w:rPr>
            </w:pPr>
            <w:r w:rsidRPr="00F77F68">
              <w:rPr>
                <w:b/>
                <w:bCs/>
                <w:lang w:eastAsia="en-GB"/>
              </w:rPr>
              <w:t>Deferred income</w:t>
            </w:r>
          </w:p>
        </w:tc>
        <w:tc>
          <w:tcPr>
            <w:tcW w:w="1701" w:type="dxa"/>
            <w:shd w:val="clear" w:color="auto" w:fill="F2F2F2" w:themeFill="background1" w:themeFillShade="F2"/>
          </w:tcPr>
          <w:p w14:paraId="027FBAC3" w14:textId="3AF2BFFB" w:rsidR="00666239" w:rsidRPr="00F77F68" w:rsidRDefault="00666239" w:rsidP="00666239">
            <w:pPr>
              <w:rPr>
                <w:b/>
                <w:bCs/>
              </w:rPr>
            </w:pPr>
            <w:r>
              <w:rPr>
                <w:b/>
                <w:bCs/>
              </w:rPr>
              <w:t>G</w:t>
            </w:r>
            <w:r w:rsidRPr="00407568">
              <w:rPr>
                <w:b/>
                <w:bCs/>
              </w:rPr>
              <w:t>roup</w:t>
            </w:r>
            <w:r>
              <w:rPr>
                <w:b/>
                <w:bCs/>
              </w:rPr>
              <w:t xml:space="preserve"> 2024</w:t>
            </w:r>
          </w:p>
        </w:tc>
        <w:tc>
          <w:tcPr>
            <w:tcW w:w="1701" w:type="dxa"/>
            <w:shd w:val="clear" w:color="auto" w:fill="F2F2F2" w:themeFill="background1" w:themeFillShade="F2"/>
          </w:tcPr>
          <w:p w14:paraId="792C7A44" w14:textId="77215275" w:rsidR="00666239" w:rsidRPr="00F77F68" w:rsidRDefault="00666239" w:rsidP="00666239">
            <w:pPr>
              <w:rPr>
                <w:b/>
                <w:bCs/>
              </w:rPr>
            </w:pPr>
            <w:r>
              <w:rPr>
                <w:b/>
                <w:bCs/>
              </w:rPr>
              <w:t>Group 2023</w:t>
            </w:r>
          </w:p>
        </w:tc>
        <w:tc>
          <w:tcPr>
            <w:tcW w:w="1559" w:type="dxa"/>
            <w:shd w:val="clear" w:color="auto" w:fill="F2F2F2" w:themeFill="background1" w:themeFillShade="F2"/>
          </w:tcPr>
          <w:p w14:paraId="3A5B8216" w14:textId="4C84CE20" w:rsidR="00666239" w:rsidRPr="00F77F68" w:rsidRDefault="00666239" w:rsidP="00666239">
            <w:pPr>
              <w:rPr>
                <w:b/>
                <w:bCs/>
              </w:rPr>
            </w:pPr>
            <w:r>
              <w:rPr>
                <w:b/>
                <w:bCs/>
              </w:rPr>
              <w:t>Charity 2024</w:t>
            </w:r>
          </w:p>
        </w:tc>
        <w:tc>
          <w:tcPr>
            <w:tcW w:w="1508" w:type="dxa"/>
            <w:shd w:val="clear" w:color="auto" w:fill="F2F2F2" w:themeFill="background1" w:themeFillShade="F2"/>
          </w:tcPr>
          <w:p w14:paraId="639A4874" w14:textId="5F4D8DD3" w:rsidR="00666239" w:rsidRPr="00F77F68" w:rsidRDefault="00666239" w:rsidP="00666239">
            <w:pPr>
              <w:rPr>
                <w:b/>
                <w:bCs/>
              </w:rPr>
            </w:pPr>
            <w:r>
              <w:rPr>
                <w:b/>
                <w:bCs/>
              </w:rPr>
              <w:t>C</w:t>
            </w:r>
            <w:r w:rsidRPr="00407568">
              <w:rPr>
                <w:b/>
                <w:bCs/>
              </w:rPr>
              <w:t>harity</w:t>
            </w:r>
            <w:r>
              <w:rPr>
                <w:b/>
                <w:bCs/>
              </w:rPr>
              <w:t xml:space="preserve"> 2023</w:t>
            </w:r>
          </w:p>
        </w:tc>
      </w:tr>
      <w:tr w:rsidR="007A447D" w14:paraId="359204F2" w14:textId="77777777" w:rsidTr="6D4EA032">
        <w:tc>
          <w:tcPr>
            <w:tcW w:w="2547" w:type="dxa"/>
            <w:vAlign w:val="bottom"/>
          </w:tcPr>
          <w:p w14:paraId="45E3FE3A" w14:textId="57AD5389" w:rsidR="007A447D" w:rsidRPr="00116BED" w:rsidRDefault="2CB84901" w:rsidP="6D4EA032">
            <w:pPr>
              <w:rPr>
                <w:rFonts w:ascii="Arial" w:hAnsi="Arial" w:cs="Arial"/>
                <w:b/>
                <w:bCs/>
                <w:sz w:val="20"/>
                <w:szCs w:val="20"/>
              </w:rPr>
            </w:pPr>
            <w:r w:rsidRPr="00116BED">
              <w:rPr>
                <w:rFonts w:ascii="Arial" w:hAnsi="Arial" w:cs="Arial"/>
                <w:sz w:val="20"/>
                <w:szCs w:val="20"/>
              </w:rPr>
              <w:t xml:space="preserve">Balance brought forward </w:t>
            </w:r>
            <w:proofErr w:type="gramStart"/>
            <w:r w:rsidRPr="00116BED">
              <w:rPr>
                <w:rFonts w:ascii="Arial" w:hAnsi="Arial" w:cs="Arial"/>
                <w:sz w:val="20"/>
                <w:szCs w:val="20"/>
              </w:rPr>
              <w:t>at</w:t>
            </w:r>
            <w:proofErr w:type="gramEnd"/>
            <w:r w:rsidRPr="00116BED">
              <w:rPr>
                <w:rFonts w:ascii="Arial" w:hAnsi="Arial" w:cs="Arial"/>
                <w:sz w:val="20"/>
                <w:szCs w:val="20"/>
              </w:rPr>
              <w:t xml:space="preserve"> 1 April</w:t>
            </w:r>
          </w:p>
        </w:tc>
        <w:tc>
          <w:tcPr>
            <w:tcW w:w="1701" w:type="dxa"/>
          </w:tcPr>
          <w:p w14:paraId="569CC37F" w14:textId="6C43AB26" w:rsidR="007A447D" w:rsidRPr="00116BED" w:rsidRDefault="2CB84901" w:rsidP="00C25497">
            <w:pPr>
              <w:jc w:val="right"/>
              <w:rPr>
                <w:rFonts w:ascii="Arial" w:hAnsi="Arial" w:cs="Arial"/>
                <w:b/>
                <w:bCs/>
                <w:sz w:val="20"/>
                <w:szCs w:val="20"/>
              </w:rPr>
            </w:pPr>
            <w:r w:rsidRPr="00116BED">
              <w:rPr>
                <w:rFonts w:ascii="Arial" w:hAnsi="Arial" w:cs="Arial"/>
                <w:sz w:val="20"/>
                <w:szCs w:val="20"/>
              </w:rPr>
              <w:t xml:space="preserve">£67,511 </w:t>
            </w:r>
          </w:p>
        </w:tc>
        <w:tc>
          <w:tcPr>
            <w:tcW w:w="1701" w:type="dxa"/>
          </w:tcPr>
          <w:p w14:paraId="5704C377" w14:textId="7B09BF65" w:rsidR="007A447D" w:rsidRPr="00116BED" w:rsidRDefault="2CB84901" w:rsidP="00C25497">
            <w:pPr>
              <w:jc w:val="right"/>
              <w:rPr>
                <w:rFonts w:ascii="Arial" w:hAnsi="Arial" w:cs="Arial"/>
                <w:b/>
                <w:bCs/>
                <w:sz w:val="20"/>
                <w:szCs w:val="20"/>
              </w:rPr>
            </w:pPr>
            <w:r w:rsidRPr="00116BED">
              <w:rPr>
                <w:rFonts w:ascii="Arial" w:hAnsi="Arial" w:cs="Arial"/>
                <w:sz w:val="20"/>
                <w:szCs w:val="20"/>
              </w:rPr>
              <w:t xml:space="preserve">£45,380 </w:t>
            </w:r>
          </w:p>
        </w:tc>
        <w:tc>
          <w:tcPr>
            <w:tcW w:w="1559" w:type="dxa"/>
          </w:tcPr>
          <w:p w14:paraId="6CCB8E62" w14:textId="400089CA" w:rsidR="007A447D" w:rsidRPr="00116BED" w:rsidRDefault="2CB84901" w:rsidP="00C25497">
            <w:pPr>
              <w:jc w:val="right"/>
              <w:rPr>
                <w:rFonts w:ascii="Arial" w:hAnsi="Arial" w:cs="Arial"/>
                <w:sz w:val="20"/>
                <w:szCs w:val="20"/>
              </w:rPr>
            </w:pPr>
            <w:r w:rsidRPr="00116BED">
              <w:rPr>
                <w:rFonts w:ascii="Arial" w:hAnsi="Arial" w:cs="Arial"/>
                <w:sz w:val="20"/>
                <w:szCs w:val="20"/>
              </w:rPr>
              <w:t xml:space="preserve">£67,511 </w:t>
            </w:r>
          </w:p>
        </w:tc>
        <w:tc>
          <w:tcPr>
            <w:tcW w:w="1508" w:type="dxa"/>
          </w:tcPr>
          <w:p w14:paraId="582243DB" w14:textId="6FB2ED36" w:rsidR="007A447D" w:rsidRPr="00116BED" w:rsidRDefault="2CB84901" w:rsidP="00C25497">
            <w:pPr>
              <w:jc w:val="right"/>
              <w:rPr>
                <w:rFonts w:ascii="Arial" w:hAnsi="Arial" w:cs="Arial"/>
                <w:sz w:val="20"/>
                <w:szCs w:val="20"/>
              </w:rPr>
            </w:pPr>
            <w:r w:rsidRPr="00116BED">
              <w:rPr>
                <w:rFonts w:ascii="Arial" w:hAnsi="Arial" w:cs="Arial"/>
                <w:sz w:val="20"/>
                <w:szCs w:val="20"/>
              </w:rPr>
              <w:t xml:space="preserve">£45,380 </w:t>
            </w:r>
          </w:p>
        </w:tc>
      </w:tr>
      <w:tr w:rsidR="007A447D" w14:paraId="68C7A975" w14:textId="77777777" w:rsidTr="6D4EA032">
        <w:tc>
          <w:tcPr>
            <w:tcW w:w="2547" w:type="dxa"/>
            <w:vAlign w:val="bottom"/>
          </w:tcPr>
          <w:p w14:paraId="3DD49054" w14:textId="1594D5C7" w:rsidR="007A447D" w:rsidRPr="00116BED" w:rsidRDefault="2CB84901" w:rsidP="6D4EA032">
            <w:pPr>
              <w:rPr>
                <w:rFonts w:ascii="Arial" w:hAnsi="Arial" w:cs="Arial"/>
                <w:b/>
                <w:bCs/>
                <w:sz w:val="20"/>
                <w:szCs w:val="20"/>
              </w:rPr>
            </w:pPr>
            <w:r w:rsidRPr="00116BED">
              <w:rPr>
                <w:rFonts w:ascii="Arial" w:hAnsi="Arial" w:cs="Arial"/>
                <w:sz w:val="20"/>
                <w:szCs w:val="20"/>
              </w:rPr>
              <w:t>Released during the year</w:t>
            </w:r>
          </w:p>
        </w:tc>
        <w:tc>
          <w:tcPr>
            <w:tcW w:w="1701" w:type="dxa"/>
          </w:tcPr>
          <w:p w14:paraId="1EB1CD3F" w14:textId="6582969C" w:rsidR="007A447D" w:rsidRPr="00116BED" w:rsidRDefault="004C0C0F" w:rsidP="00C25497">
            <w:pPr>
              <w:jc w:val="right"/>
              <w:rPr>
                <w:rFonts w:ascii="Arial" w:hAnsi="Arial" w:cs="Arial"/>
                <w:b/>
                <w:bCs/>
                <w:sz w:val="20"/>
                <w:szCs w:val="20"/>
              </w:rPr>
            </w:pPr>
            <w:r>
              <w:rPr>
                <w:rFonts w:ascii="Arial" w:hAnsi="Arial" w:cs="Arial"/>
                <w:sz w:val="20"/>
                <w:szCs w:val="20"/>
              </w:rPr>
              <w:t>-</w:t>
            </w:r>
            <w:r w:rsidR="2CB84901" w:rsidRPr="00116BED">
              <w:rPr>
                <w:rFonts w:ascii="Arial" w:hAnsi="Arial" w:cs="Arial"/>
                <w:sz w:val="20"/>
                <w:szCs w:val="20"/>
              </w:rPr>
              <w:t>£67,511</w:t>
            </w:r>
          </w:p>
        </w:tc>
        <w:tc>
          <w:tcPr>
            <w:tcW w:w="1701" w:type="dxa"/>
          </w:tcPr>
          <w:p w14:paraId="261B9E7D" w14:textId="6B26FD7B" w:rsidR="007A447D" w:rsidRPr="00116BED" w:rsidRDefault="004C0C0F" w:rsidP="00C25497">
            <w:pPr>
              <w:jc w:val="right"/>
              <w:rPr>
                <w:rFonts w:ascii="Arial" w:hAnsi="Arial" w:cs="Arial"/>
                <w:b/>
                <w:bCs/>
                <w:sz w:val="20"/>
                <w:szCs w:val="20"/>
              </w:rPr>
            </w:pPr>
            <w:r>
              <w:rPr>
                <w:rFonts w:ascii="Arial" w:hAnsi="Arial" w:cs="Arial"/>
                <w:sz w:val="20"/>
                <w:szCs w:val="20"/>
              </w:rPr>
              <w:t>-</w:t>
            </w:r>
            <w:r w:rsidR="2CB84901" w:rsidRPr="00116BED">
              <w:rPr>
                <w:rFonts w:ascii="Arial" w:hAnsi="Arial" w:cs="Arial"/>
                <w:sz w:val="20"/>
                <w:szCs w:val="20"/>
              </w:rPr>
              <w:t>£45,380</w:t>
            </w:r>
          </w:p>
        </w:tc>
        <w:tc>
          <w:tcPr>
            <w:tcW w:w="1559" w:type="dxa"/>
          </w:tcPr>
          <w:p w14:paraId="0C9BE885" w14:textId="25B585CB" w:rsidR="007A447D" w:rsidRPr="00116BED" w:rsidRDefault="004C0C0F" w:rsidP="00C25497">
            <w:pPr>
              <w:jc w:val="right"/>
              <w:rPr>
                <w:rFonts w:ascii="Arial" w:hAnsi="Arial" w:cs="Arial"/>
                <w:sz w:val="20"/>
                <w:szCs w:val="20"/>
              </w:rPr>
            </w:pPr>
            <w:r>
              <w:rPr>
                <w:rFonts w:ascii="Arial" w:hAnsi="Arial" w:cs="Arial"/>
                <w:sz w:val="20"/>
                <w:szCs w:val="20"/>
              </w:rPr>
              <w:t>-</w:t>
            </w:r>
            <w:r w:rsidR="2CB84901" w:rsidRPr="00116BED">
              <w:rPr>
                <w:rFonts w:ascii="Arial" w:hAnsi="Arial" w:cs="Arial"/>
                <w:sz w:val="20"/>
                <w:szCs w:val="20"/>
              </w:rPr>
              <w:t>£67,511</w:t>
            </w:r>
          </w:p>
        </w:tc>
        <w:tc>
          <w:tcPr>
            <w:tcW w:w="1508" w:type="dxa"/>
          </w:tcPr>
          <w:p w14:paraId="5433F841" w14:textId="62FB6D1B" w:rsidR="007A447D" w:rsidRPr="00116BED" w:rsidRDefault="004C0C0F" w:rsidP="00C25497">
            <w:pPr>
              <w:jc w:val="right"/>
              <w:rPr>
                <w:rFonts w:ascii="Arial" w:hAnsi="Arial" w:cs="Arial"/>
                <w:sz w:val="20"/>
                <w:szCs w:val="20"/>
              </w:rPr>
            </w:pPr>
            <w:r>
              <w:rPr>
                <w:rFonts w:ascii="Arial" w:hAnsi="Arial" w:cs="Arial"/>
                <w:sz w:val="20"/>
                <w:szCs w:val="20"/>
              </w:rPr>
              <w:t>-</w:t>
            </w:r>
            <w:r w:rsidR="2CB84901" w:rsidRPr="00116BED">
              <w:rPr>
                <w:rFonts w:ascii="Arial" w:hAnsi="Arial" w:cs="Arial"/>
                <w:sz w:val="20"/>
                <w:szCs w:val="20"/>
              </w:rPr>
              <w:t>£45,380</w:t>
            </w:r>
          </w:p>
        </w:tc>
      </w:tr>
      <w:tr w:rsidR="007A447D" w14:paraId="46A95E5E" w14:textId="77777777" w:rsidTr="6D4EA032">
        <w:tc>
          <w:tcPr>
            <w:tcW w:w="2547" w:type="dxa"/>
            <w:vAlign w:val="bottom"/>
          </w:tcPr>
          <w:p w14:paraId="4EBCD128" w14:textId="09D9FB01" w:rsidR="007A447D" w:rsidRPr="00116BED" w:rsidRDefault="2CB84901" w:rsidP="6D4EA032">
            <w:pPr>
              <w:rPr>
                <w:rFonts w:ascii="Arial" w:hAnsi="Arial" w:cs="Arial"/>
                <w:sz w:val="20"/>
                <w:szCs w:val="20"/>
              </w:rPr>
            </w:pPr>
            <w:r w:rsidRPr="00116BED">
              <w:rPr>
                <w:rFonts w:ascii="Arial" w:hAnsi="Arial" w:cs="Arial"/>
                <w:sz w:val="20"/>
                <w:szCs w:val="20"/>
              </w:rPr>
              <w:t>Created during the year</w:t>
            </w:r>
          </w:p>
        </w:tc>
        <w:tc>
          <w:tcPr>
            <w:tcW w:w="1701" w:type="dxa"/>
          </w:tcPr>
          <w:p w14:paraId="3CB0DBB3" w14:textId="504C6987" w:rsidR="007A447D" w:rsidRPr="00116BED" w:rsidRDefault="2CB84901" w:rsidP="00C25497">
            <w:pPr>
              <w:jc w:val="right"/>
              <w:rPr>
                <w:rFonts w:ascii="Arial" w:hAnsi="Arial" w:cs="Arial"/>
                <w:sz w:val="20"/>
                <w:szCs w:val="20"/>
              </w:rPr>
            </w:pPr>
            <w:r w:rsidRPr="00116BED">
              <w:rPr>
                <w:rFonts w:ascii="Arial" w:hAnsi="Arial" w:cs="Arial"/>
                <w:sz w:val="20"/>
                <w:szCs w:val="20"/>
              </w:rPr>
              <w:t xml:space="preserve">£16,706 </w:t>
            </w:r>
          </w:p>
        </w:tc>
        <w:tc>
          <w:tcPr>
            <w:tcW w:w="1701" w:type="dxa"/>
          </w:tcPr>
          <w:p w14:paraId="67E938A4" w14:textId="4D48858C" w:rsidR="007A447D" w:rsidRPr="00116BED" w:rsidRDefault="2CB84901" w:rsidP="00C25497">
            <w:pPr>
              <w:jc w:val="right"/>
              <w:rPr>
                <w:rFonts w:ascii="Arial" w:hAnsi="Arial" w:cs="Arial"/>
                <w:sz w:val="20"/>
                <w:szCs w:val="20"/>
              </w:rPr>
            </w:pPr>
            <w:r w:rsidRPr="00116BED">
              <w:rPr>
                <w:rFonts w:ascii="Arial" w:hAnsi="Arial" w:cs="Arial"/>
                <w:sz w:val="20"/>
                <w:szCs w:val="20"/>
              </w:rPr>
              <w:t xml:space="preserve">£67,511 </w:t>
            </w:r>
          </w:p>
        </w:tc>
        <w:tc>
          <w:tcPr>
            <w:tcW w:w="1559" w:type="dxa"/>
          </w:tcPr>
          <w:p w14:paraId="792EEAE1" w14:textId="2A526316" w:rsidR="007A447D" w:rsidRPr="00116BED" w:rsidRDefault="2CB84901" w:rsidP="00C25497">
            <w:pPr>
              <w:jc w:val="right"/>
              <w:rPr>
                <w:rFonts w:ascii="Arial" w:hAnsi="Arial" w:cs="Arial"/>
                <w:sz w:val="20"/>
                <w:szCs w:val="20"/>
              </w:rPr>
            </w:pPr>
            <w:r w:rsidRPr="00116BED">
              <w:rPr>
                <w:rFonts w:ascii="Arial" w:hAnsi="Arial" w:cs="Arial"/>
                <w:sz w:val="20"/>
                <w:szCs w:val="20"/>
              </w:rPr>
              <w:t xml:space="preserve">£16,706 </w:t>
            </w:r>
          </w:p>
        </w:tc>
        <w:tc>
          <w:tcPr>
            <w:tcW w:w="1508" w:type="dxa"/>
          </w:tcPr>
          <w:p w14:paraId="17F5AAE2" w14:textId="305075A9" w:rsidR="007A447D" w:rsidRPr="00116BED" w:rsidRDefault="2CB84901" w:rsidP="00C25497">
            <w:pPr>
              <w:jc w:val="right"/>
              <w:rPr>
                <w:rFonts w:ascii="Arial" w:hAnsi="Arial" w:cs="Arial"/>
                <w:sz w:val="20"/>
                <w:szCs w:val="20"/>
              </w:rPr>
            </w:pPr>
            <w:r w:rsidRPr="00116BED">
              <w:rPr>
                <w:rFonts w:ascii="Arial" w:hAnsi="Arial" w:cs="Arial"/>
                <w:sz w:val="20"/>
                <w:szCs w:val="20"/>
              </w:rPr>
              <w:t xml:space="preserve">£67,511 </w:t>
            </w:r>
          </w:p>
        </w:tc>
      </w:tr>
      <w:tr w:rsidR="007A447D" w14:paraId="18CB5580" w14:textId="77777777" w:rsidTr="6D4EA032">
        <w:trPr>
          <w:trHeight w:val="50"/>
        </w:trPr>
        <w:tc>
          <w:tcPr>
            <w:tcW w:w="2547" w:type="dxa"/>
            <w:vAlign w:val="bottom"/>
          </w:tcPr>
          <w:p w14:paraId="1D6FF97A" w14:textId="24D3CBF1" w:rsidR="007A447D" w:rsidRPr="00116BED" w:rsidRDefault="2CB84901" w:rsidP="6D4EA032">
            <w:pPr>
              <w:rPr>
                <w:rFonts w:ascii="Arial" w:hAnsi="Arial" w:cs="Arial"/>
                <w:b/>
                <w:bCs/>
                <w:sz w:val="20"/>
                <w:szCs w:val="20"/>
              </w:rPr>
            </w:pPr>
            <w:r w:rsidRPr="00116BED">
              <w:rPr>
                <w:rFonts w:ascii="Arial" w:hAnsi="Arial" w:cs="Arial"/>
                <w:b/>
                <w:bCs/>
                <w:sz w:val="20"/>
                <w:szCs w:val="20"/>
              </w:rPr>
              <w:t xml:space="preserve">Balance carried forward </w:t>
            </w:r>
            <w:proofErr w:type="gramStart"/>
            <w:r w:rsidRPr="00116BED">
              <w:rPr>
                <w:rFonts w:ascii="Arial" w:hAnsi="Arial" w:cs="Arial"/>
                <w:b/>
                <w:bCs/>
                <w:sz w:val="20"/>
                <w:szCs w:val="20"/>
              </w:rPr>
              <w:t>at</w:t>
            </w:r>
            <w:proofErr w:type="gramEnd"/>
            <w:r w:rsidRPr="00116BED">
              <w:rPr>
                <w:rFonts w:ascii="Arial" w:hAnsi="Arial" w:cs="Arial"/>
                <w:b/>
                <w:bCs/>
                <w:sz w:val="20"/>
                <w:szCs w:val="20"/>
              </w:rPr>
              <w:t xml:space="preserve"> 31 March</w:t>
            </w:r>
          </w:p>
        </w:tc>
        <w:tc>
          <w:tcPr>
            <w:tcW w:w="1701" w:type="dxa"/>
          </w:tcPr>
          <w:p w14:paraId="6BC27763" w14:textId="034E7C14" w:rsidR="007A447D" w:rsidRPr="00116BED" w:rsidRDefault="2CB84901" w:rsidP="00C25497">
            <w:pPr>
              <w:jc w:val="right"/>
              <w:rPr>
                <w:rFonts w:ascii="Arial" w:hAnsi="Arial" w:cs="Arial"/>
                <w:b/>
                <w:bCs/>
                <w:sz w:val="20"/>
                <w:szCs w:val="20"/>
              </w:rPr>
            </w:pPr>
            <w:r w:rsidRPr="00116BED">
              <w:rPr>
                <w:rFonts w:ascii="Arial" w:hAnsi="Arial" w:cs="Arial"/>
                <w:b/>
                <w:bCs/>
                <w:sz w:val="20"/>
                <w:szCs w:val="20"/>
              </w:rPr>
              <w:t xml:space="preserve">£16,706 </w:t>
            </w:r>
          </w:p>
        </w:tc>
        <w:tc>
          <w:tcPr>
            <w:tcW w:w="1701" w:type="dxa"/>
          </w:tcPr>
          <w:p w14:paraId="1E6B0867" w14:textId="70D70101" w:rsidR="007A447D" w:rsidRPr="00116BED" w:rsidRDefault="2CB84901" w:rsidP="00C25497">
            <w:pPr>
              <w:jc w:val="right"/>
              <w:rPr>
                <w:rFonts w:ascii="Arial" w:hAnsi="Arial" w:cs="Arial"/>
                <w:b/>
                <w:bCs/>
                <w:sz w:val="20"/>
                <w:szCs w:val="20"/>
              </w:rPr>
            </w:pPr>
            <w:r w:rsidRPr="00116BED">
              <w:rPr>
                <w:rFonts w:ascii="Arial" w:hAnsi="Arial" w:cs="Arial"/>
                <w:b/>
                <w:bCs/>
                <w:sz w:val="20"/>
                <w:szCs w:val="20"/>
              </w:rPr>
              <w:t xml:space="preserve">£67,511 </w:t>
            </w:r>
          </w:p>
        </w:tc>
        <w:tc>
          <w:tcPr>
            <w:tcW w:w="1559" w:type="dxa"/>
          </w:tcPr>
          <w:p w14:paraId="0B2E1F94" w14:textId="3EA29C52" w:rsidR="007A447D" w:rsidRPr="00116BED" w:rsidRDefault="2CB84901" w:rsidP="00C25497">
            <w:pPr>
              <w:jc w:val="right"/>
              <w:rPr>
                <w:rFonts w:ascii="Arial" w:hAnsi="Arial" w:cs="Arial"/>
                <w:b/>
                <w:bCs/>
                <w:sz w:val="20"/>
                <w:szCs w:val="20"/>
              </w:rPr>
            </w:pPr>
            <w:r w:rsidRPr="00116BED">
              <w:rPr>
                <w:rFonts w:ascii="Arial" w:hAnsi="Arial" w:cs="Arial"/>
                <w:b/>
                <w:bCs/>
                <w:sz w:val="20"/>
                <w:szCs w:val="20"/>
              </w:rPr>
              <w:t xml:space="preserve">£16,706 </w:t>
            </w:r>
          </w:p>
        </w:tc>
        <w:tc>
          <w:tcPr>
            <w:tcW w:w="1508" w:type="dxa"/>
          </w:tcPr>
          <w:p w14:paraId="037E212C" w14:textId="3EC5584B" w:rsidR="007A447D" w:rsidRPr="00116BED" w:rsidRDefault="2CB84901" w:rsidP="00C25497">
            <w:pPr>
              <w:jc w:val="right"/>
              <w:rPr>
                <w:rFonts w:ascii="Arial" w:hAnsi="Arial" w:cs="Arial"/>
                <w:b/>
                <w:bCs/>
                <w:sz w:val="20"/>
                <w:szCs w:val="20"/>
              </w:rPr>
            </w:pPr>
            <w:r w:rsidRPr="00116BED">
              <w:rPr>
                <w:rFonts w:ascii="Arial" w:hAnsi="Arial" w:cs="Arial"/>
                <w:b/>
                <w:bCs/>
                <w:sz w:val="20"/>
                <w:szCs w:val="20"/>
              </w:rPr>
              <w:t xml:space="preserve">£67,511 </w:t>
            </w:r>
          </w:p>
        </w:tc>
      </w:tr>
    </w:tbl>
    <w:p w14:paraId="555D1CF0" w14:textId="77777777" w:rsidR="007968B7" w:rsidRPr="0068414A" w:rsidRDefault="00D90BA7" w:rsidP="6D4EA032">
      <w:pPr>
        <w:pStyle w:val="Heading2"/>
      </w:pPr>
      <w:bookmarkStart w:id="94" w:name="_Toc175745600"/>
      <w:bookmarkStart w:id="95" w:name="_Toc175753857"/>
      <w:bookmarkStart w:id="96" w:name="_Toc175903634"/>
      <w:bookmarkStart w:id="97" w:name="_Toc175903854"/>
      <w:bookmarkStart w:id="98" w:name="_Toc176148598"/>
      <w:r w:rsidRPr="0068414A">
        <w:lastRenderedPageBreak/>
        <w:t>12. Unrestricted funds (Group and Charity)</w:t>
      </w:r>
      <w:bookmarkEnd w:id="94"/>
      <w:bookmarkEnd w:id="95"/>
      <w:bookmarkEnd w:id="96"/>
      <w:bookmarkEnd w:id="97"/>
      <w:bookmarkEnd w:id="98"/>
      <w:r w:rsidRPr="0068414A">
        <w:tab/>
      </w:r>
      <w:r w:rsidRPr="0068414A">
        <w:tab/>
      </w:r>
    </w:p>
    <w:tbl>
      <w:tblPr>
        <w:tblStyle w:val="TableGrid"/>
        <w:tblW w:w="9209" w:type="dxa"/>
        <w:tblLook w:val="04A0" w:firstRow="1" w:lastRow="0" w:firstColumn="1" w:lastColumn="0" w:noHBand="0" w:noVBand="1"/>
      </w:tblPr>
      <w:tblGrid>
        <w:gridCol w:w="1395"/>
        <w:gridCol w:w="1332"/>
        <w:gridCol w:w="1332"/>
        <w:gridCol w:w="1448"/>
        <w:gridCol w:w="1048"/>
        <w:gridCol w:w="1171"/>
        <w:gridCol w:w="1483"/>
      </w:tblGrid>
      <w:tr w:rsidR="00566041" w14:paraId="5C519C1E" w14:textId="6417E5EE" w:rsidTr="6D4EA032">
        <w:tc>
          <w:tcPr>
            <w:tcW w:w="1328" w:type="dxa"/>
            <w:shd w:val="clear" w:color="auto" w:fill="F2F2F2" w:themeFill="background1" w:themeFillShade="F2"/>
          </w:tcPr>
          <w:p w14:paraId="702BF408" w14:textId="0326A8DB" w:rsidR="000C29FA" w:rsidRPr="0068414A" w:rsidRDefault="6AB2DA96" w:rsidP="6D4EA032">
            <w:pPr>
              <w:rPr>
                <w:rFonts w:ascii="Arial" w:hAnsi="Arial" w:cs="Arial"/>
                <w:b/>
                <w:bCs/>
                <w:sz w:val="20"/>
                <w:szCs w:val="20"/>
              </w:rPr>
            </w:pPr>
            <w:r w:rsidRPr="0068414A">
              <w:rPr>
                <w:rFonts w:ascii="Arial" w:hAnsi="Arial" w:cs="Arial"/>
                <w:b/>
                <w:bCs/>
                <w:sz w:val="20"/>
                <w:szCs w:val="20"/>
              </w:rPr>
              <w:t>Unrestricted funds</w:t>
            </w:r>
          </w:p>
        </w:tc>
        <w:tc>
          <w:tcPr>
            <w:tcW w:w="1333" w:type="dxa"/>
            <w:shd w:val="clear" w:color="auto" w:fill="F2F2F2" w:themeFill="background1" w:themeFillShade="F2"/>
          </w:tcPr>
          <w:p w14:paraId="613DD6BB" w14:textId="0EDF080A" w:rsidR="000C29FA" w:rsidRPr="0068414A" w:rsidRDefault="6AB2DA96" w:rsidP="6D4EA032">
            <w:pPr>
              <w:rPr>
                <w:b/>
                <w:bCs/>
              </w:rPr>
            </w:pPr>
            <w:r w:rsidRPr="0068414A">
              <w:rPr>
                <w:rFonts w:ascii="Arial" w:hAnsi="Arial" w:cs="Arial"/>
                <w:b/>
                <w:bCs/>
                <w:sz w:val="20"/>
                <w:szCs w:val="20"/>
              </w:rPr>
              <w:t xml:space="preserve">Balance </w:t>
            </w:r>
            <w:proofErr w:type="gramStart"/>
            <w:r w:rsidRPr="0068414A">
              <w:rPr>
                <w:rFonts w:ascii="Arial" w:hAnsi="Arial" w:cs="Arial"/>
                <w:b/>
                <w:bCs/>
                <w:sz w:val="20"/>
                <w:szCs w:val="20"/>
              </w:rPr>
              <w:t>at</w:t>
            </w:r>
            <w:proofErr w:type="gramEnd"/>
            <w:r w:rsidRPr="0068414A">
              <w:rPr>
                <w:rFonts w:ascii="Arial" w:hAnsi="Arial" w:cs="Arial"/>
                <w:b/>
                <w:bCs/>
                <w:sz w:val="20"/>
                <w:szCs w:val="20"/>
              </w:rPr>
              <w:t xml:space="preserve"> 1 April 2023</w:t>
            </w:r>
          </w:p>
        </w:tc>
        <w:tc>
          <w:tcPr>
            <w:tcW w:w="1333" w:type="dxa"/>
            <w:shd w:val="clear" w:color="auto" w:fill="F2F2F2" w:themeFill="background1" w:themeFillShade="F2"/>
          </w:tcPr>
          <w:p w14:paraId="1C63BFA5" w14:textId="1D4417BD" w:rsidR="000C29FA" w:rsidRPr="0068414A" w:rsidRDefault="6AB2DA96" w:rsidP="6D4EA032">
            <w:pPr>
              <w:rPr>
                <w:b/>
                <w:bCs/>
              </w:rPr>
            </w:pPr>
            <w:r w:rsidRPr="0068414A">
              <w:rPr>
                <w:b/>
                <w:bCs/>
              </w:rPr>
              <w:t>Income</w:t>
            </w:r>
          </w:p>
        </w:tc>
        <w:tc>
          <w:tcPr>
            <w:tcW w:w="1454" w:type="dxa"/>
            <w:shd w:val="clear" w:color="auto" w:fill="F2F2F2" w:themeFill="background1" w:themeFillShade="F2"/>
          </w:tcPr>
          <w:p w14:paraId="39BBCC26" w14:textId="584F78AA" w:rsidR="000C29FA" w:rsidRPr="0068414A" w:rsidRDefault="6AB2DA96" w:rsidP="6D4EA032">
            <w:pPr>
              <w:rPr>
                <w:b/>
                <w:bCs/>
              </w:rPr>
            </w:pPr>
            <w:r w:rsidRPr="0068414A">
              <w:rPr>
                <w:b/>
                <w:bCs/>
              </w:rPr>
              <w:t>Expenditure</w:t>
            </w:r>
          </w:p>
        </w:tc>
        <w:tc>
          <w:tcPr>
            <w:tcW w:w="1062" w:type="dxa"/>
            <w:shd w:val="clear" w:color="auto" w:fill="F2F2F2" w:themeFill="background1" w:themeFillShade="F2"/>
          </w:tcPr>
          <w:p w14:paraId="7BD4E4C6" w14:textId="77777777" w:rsidR="000C29FA" w:rsidRPr="0068414A" w:rsidRDefault="6AB2DA96" w:rsidP="6D4EA032">
            <w:pPr>
              <w:rPr>
                <w:b/>
                <w:bCs/>
              </w:rPr>
            </w:pPr>
            <w:r w:rsidRPr="0068414A">
              <w:rPr>
                <w:b/>
                <w:bCs/>
              </w:rPr>
              <w:t>Gains /</w:t>
            </w:r>
          </w:p>
          <w:p w14:paraId="749391E9" w14:textId="31598A06" w:rsidR="000C29FA" w:rsidRPr="0068414A" w:rsidRDefault="6AB2DA96" w:rsidP="6D4EA032">
            <w:pPr>
              <w:rPr>
                <w:b/>
                <w:bCs/>
              </w:rPr>
            </w:pPr>
            <w:r w:rsidRPr="0068414A">
              <w:rPr>
                <w:b/>
                <w:bCs/>
              </w:rPr>
              <w:t>(losses)</w:t>
            </w:r>
          </w:p>
        </w:tc>
        <w:tc>
          <w:tcPr>
            <w:tcW w:w="1173" w:type="dxa"/>
            <w:shd w:val="clear" w:color="auto" w:fill="F2F2F2" w:themeFill="background1" w:themeFillShade="F2"/>
          </w:tcPr>
          <w:p w14:paraId="03DCD36D" w14:textId="5310D907" w:rsidR="000C29FA" w:rsidRPr="0068414A" w:rsidRDefault="6AB2DA96" w:rsidP="6D4EA032">
            <w:pPr>
              <w:rPr>
                <w:b/>
                <w:bCs/>
              </w:rPr>
            </w:pPr>
            <w:r w:rsidRPr="0068414A">
              <w:rPr>
                <w:b/>
                <w:bCs/>
              </w:rPr>
              <w:t>Transfers</w:t>
            </w:r>
          </w:p>
        </w:tc>
        <w:tc>
          <w:tcPr>
            <w:tcW w:w="1526" w:type="dxa"/>
            <w:shd w:val="clear" w:color="auto" w:fill="F2F2F2" w:themeFill="background1" w:themeFillShade="F2"/>
          </w:tcPr>
          <w:p w14:paraId="49A7A8A8" w14:textId="4609C66B" w:rsidR="000C29FA" w:rsidRPr="0068414A" w:rsidRDefault="6AB2DA96" w:rsidP="6D4EA032">
            <w:pPr>
              <w:rPr>
                <w:b/>
                <w:bCs/>
              </w:rPr>
            </w:pPr>
            <w:r w:rsidRPr="0068414A">
              <w:rPr>
                <w:b/>
                <w:bCs/>
              </w:rPr>
              <w:t xml:space="preserve">Balance </w:t>
            </w:r>
            <w:proofErr w:type="gramStart"/>
            <w:r w:rsidRPr="0068414A">
              <w:rPr>
                <w:b/>
                <w:bCs/>
              </w:rPr>
              <w:t>at</w:t>
            </w:r>
            <w:proofErr w:type="gramEnd"/>
            <w:r w:rsidRPr="0068414A">
              <w:rPr>
                <w:b/>
                <w:bCs/>
              </w:rPr>
              <w:t xml:space="preserve"> 31 March 2024</w:t>
            </w:r>
          </w:p>
        </w:tc>
      </w:tr>
      <w:tr w:rsidR="00566041" w:rsidRPr="003C4FFE" w14:paraId="3286F53E" w14:textId="05287FE7" w:rsidTr="6D4EA032">
        <w:tc>
          <w:tcPr>
            <w:tcW w:w="1328" w:type="dxa"/>
            <w:vAlign w:val="center"/>
          </w:tcPr>
          <w:p w14:paraId="41DF0A22" w14:textId="6C5B68DD" w:rsidR="009A2579" w:rsidRPr="00116BED" w:rsidRDefault="6BB2D9F6" w:rsidP="6D4EA032">
            <w:pPr>
              <w:rPr>
                <w:rFonts w:ascii="Arial" w:hAnsi="Arial" w:cs="Arial"/>
                <w:b/>
                <w:bCs/>
                <w:sz w:val="20"/>
                <w:szCs w:val="20"/>
              </w:rPr>
            </w:pPr>
            <w:r w:rsidRPr="00116BED">
              <w:rPr>
                <w:rFonts w:ascii="Arial" w:hAnsi="Arial" w:cs="Arial"/>
                <w:sz w:val="20"/>
                <w:szCs w:val="20"/>
              </w:rPr>
              <w:t>Designated funds</w:t>
            </w:r>
          </w:p>
        </w:tc>
        <w:tc>
          <w:tcPr>
            <w:tcW w:w="1333" w:type="dxa"/>
          </w:tcPr>
          <w:p w14:paraId="24948F06" w14:textId="0F029C61" w:rsidR="009A2579" w:rsidRPr="00116BED" w:rsidRDefault="508074FC" w:rsidP="00D56784">
            <w:pPr>
              <w:jc w:val="right"/>
              <w:rPr>
                <w:rFonts w:ascii="Arial" w:hAnsi="Arial" w:cs="Arial"/>
                <w:b/>
                <w:bCs/>
                <w:sz w:val="20"/>
                <w:szCs w:val="20"/>
              </w:rPr>
            </w:pPr>
            <w:r w:rsidRPr="00116BED">
              <w:rPr>
                <w:rFonts w:ascii="Arial" w:hAnsi="Arial" w:cs="Arial"/>
                <w:sz w:val="20"/>
                <w:szCs w:val="20"/>
              </w:rPr>
              <w:t>£</w:t>
            </w:r>
            <w:r w:rsidR="6BB2D9F6" w:rsidRPr="00116BED">
              <w:rPr>
                <w:rFonts w:ascii="Arial" w:hAnsi="Arial" w:cs="Arial"/>
                <w:sz w:val="20"/>
                <w:szCs w:val="20"/>
              </w:rPr>
              <w:t>21,129,873</w:t>
            </w:r>
          </w:p>
        </w:tc>
        <w:tc>
          <w:tcPr>
            <w:tcW w:w="1333" w:type="dxa"/>
          </w:tcPr>
          <w:p w14:paraId="723F9665" w14:textId="10284CF5" w:rsidR="009A2579" w:rsidRPr="00116BED" w:rsidRDefault="6BB2D9F6" w:rsidP="00D56784">
            <w:pPr>
              <w:jc w:val="right"/>
              <w:rPr>
                <w:rFonts w:ascii="Arial" w:hAnsi="Arial" w:cs="Arial"/>
                <w:b/>
                <w:bCs/>
                <w:sz w:val="20"/>
                <w:szCs w:val="20"/>
              </w:rPr>
            </w:pPr>
            <w:r w:rsidRPr="00116BED">
              <w:rPr>
                <w:rFonts w:ascii="Arial" w:hAnsi="Arial" w:cs="Arial"/>
                <w:sz w:val="20"/>
                <w:szCs w:val="20"/>
              </w:rPr>
              <w:t xml:space="preserve"> </w:t>
            </w:r>
            <w:r w:rsidR="00D56784">
              <w:rPr>
                <w:rFonts w:ascii="Arial" w:hAnsi="Arial" w:cs="Arial"/>
                <w:sz w:val="20"/>
                <w:szCs w:val="20"/>
              </w:rPr>
              <w:t>0</w:t>
            </w:r>
            <w:r w:rsidRPr="00116BED">
              <w:rPr>
                <w:rFonts w:ascii="Arial" w:hAnsi="Arial" w:cs="Arial"/>
                <w:sz w:val="20"/>
                <w:szCs w:val="20"/>
              </w:rPr>
              <w:t xml:space="preserve"> </w:t>
            </w:r>
          </w:p>
        </w:tc>
        <w:tc>
          <w:tcPr>
            <w:tcW w:w="1454" w:type="dxa"/>
          </w:tcPr>
          <w:p w14:paraId="0C7989E5" w14:textId="6498EC9F" w:rsidR="009A2579" w:rsidRPr="00116BED" w:rsidRDefault="6BB2D9F6" w:rsidP="00D56784">
            <w:pPr>
              <w:jc w:val="right"/>
              <w:rPr>
                <w:rFonts w:ascii="Arial" w:hAnsi="Arial" w:cs="Arial"/>
                <w:sz w:val="20"/>
                <w:szCs w:val="20"/>
              </w:rPr>
            </w:pPr>
            <w:r w:rsidRPr="00116BED">
              <w:rPr>
                <w:rFonts w:ascii="Arial" w:hAnsi="Arial" w:cs="Arial"/>
                <w:sz w:val="20"/>
                <w:szCs w:val="20"/>
              </w:rPr>
              <w:t xml:space="preserve"> </w:t>
            </w:r>
            <w:r w:rsidR="00D56784">
              <w:rPr>
                <w:rFonts w:ascii="Arial" w:hAnsi="Arial" w:cs="Arial"/>
                <w:sz w:val="20"/>
                <w:szCs w:val="20"/>
              </w:rPr>
              <w:t>-</w:t>
            </w:r>
            <w:r w:rsidR="508074FC" w:rsidRPr="00116BED">
              <w:rPr>
                <w:rFonts w:ascii="Arial" w:hAnsi="Arial" w:cs="Arial"/>
                <w:sz w:val="20"/>
                <w:szCs w:val="20"/>
              </w:rPr>
              <w:t>£</w:t>
            </w:r>
            <w:r w:rsidRPr="00116BED">
              <w:rPr>
                <w:rFonts w:ascii="Arial" w:hAnsi="Arial" w:cs="Arial"/>
                <w:sz w:val="20"/>
                <w:szCs w:val="20"/>
              </w:rPr>
              <w:t>798,699</w:t>
            </w:r>
          </w:p>
        </w:tc>
        <w:tc>
          <w:tcPr>
            <w:tcW w:w="1062" w:type="dxa"/>
          </w:tcPr>
          <w:p w14:paraId="2DABCA91" w14:textId="65572484" w:rsidR="009A2579" w:rsidRPr="00116BED" w:rsidRDefault="00D56784" w:rsidP="00D56784">
            <w:pPr>
              <w:jc w:val="right"/>
              <w:rPr>
                <w:rFonts w:ascii="Arial" w:hAnsi="Arial" w:cs="Arial"/>
                <w:sz w:val="20"/>
                <w:szCs w:val="20"/>
              </w:rPr>
            </w:pPr>
            <w:r>
              <w:rPr>
                <w:rFonts w:ascii="Arial" w:hAnsi="Arial" w:cs="Arial"/>
                <w:sz w:val="20"/>
                <w:szCs w:val="20"/>
              </w:rPr>
              <w:t>0</w:t>
            </w:r>
            <w:r w:rsidR="6BB2D9F6" w:rsidRPr="00116BED">
              <w:rPr>
                <w:rFonts w:ascii="Arial" w:hAnsi="Arial" w:cs="Arial"/>
                <w:sz w:val="20"/>
                <w:szCs w:val="20"/>
              </w:rPr>
              <w:t xml:space="preserve"> </w:t>
            </w:r>
          </w:p>
        </w:tc>
        <w:tc>
          <w:tcPr>
            <w:tcW w:w="1173" w:type="dxa"/>
          </w:tcPr>
          <w:p w14:paraId="7DBF69AD" w14:textId="5B59F622" w:rsidR="009A2579" w:rsidRPr="00116BED" w:rsidRDefault="6BB2D9F6" w:rsidP="00D56784">
            <w:pPr>
              <w:jc w:val="right"/>
              <w:rPr>
                <w:rFonts w:ascii="Arial" w:hAnsi="Arial" w:cs="Arial"/>
                <w:sz w:val="20"/>
                <w:szCs w:val="20"/>
              </w:rPr>
            </w:pPr>
            <w:r w:rsidRPr="00116BED">
              <w:rPr>
                <w:rFonts w:ascii="Arial" w:hAnsi="Arial" w:cs="Arial"/>
                <w:sz w:val="20"/>
                <w:szCs w:val="20"/>
              </w:rPr>
              <w:t xml:space="preserve"> </w:t>
            </w:r>
            <w:r w:rsidR="508074FC" w:rsidRPr="00116BED">
              <w:rPr>
                <w:rFonts w:ascii="Arial" w:hAnsi="Arial" w:cs="Arial"/>
                <w:sz w:val="20"/>
                <w:szCs w:val="20"/>
              </w:rPr>
              <w:t>£</w:t>
            </w:r>
            <w:r w:rsidRPr="00116BED">
              <w:rPr>
                <w:rFonts w:ascii="Arial" w:hAnsi="Arial" w:cs="Arial"/>
                <w:sz w:val="20"/>
                <w:szCs w:val="20"/>
              </w:rPr>
              <w:t xml:space="preserve">879,969 </w:t>
            </w:r>
          </w:p>
        </w:tc>
        <w:tc>
          <w:tcPr>
            <w:tcW w:w="1526" w:type="dxa"/>
          </w:tcPr>
          <w:p w14:paraId="33460ADC" w14:textId="4ABE5D0C" w:rsidR="009A2579" w:rsidRPr="00116BED" w:rsidRDefault="508074FC" w:rsidP="00D56784">
            <w:pPr>
              <w:jc w:val="right"/>
              <w:rPr>
                <w:rFonts w:ascii="Arial" w:hAnsi="Arial" w:cs="Arial"/>
                <w:sz w:val="20"/>
                <w:szCs w:val="20"/>
              </w:rPr>
            </w:pPr>
            <w:r w:rsidRPr="00116BED">
              <w:rPr>
                <w:rFonts w:ascii="Arial" w:hAnsi="Arial" w:cs="Arial"/>
                <w:sz w:val="20"/>
                <w:szCs w:val="20"/>
              </w:rPr>
              <w:t>£</w:t>
            </w:r>
            <w:r w:rsidR="6BB2D9F6" w:rsidRPr="00116BED">
              <w:rPr>
                <w:rFonts w:ascii="Arial" w:hAnsi="Arial" w:cs="Arial"/>
                <w:sz w:val="20"/>
                <w:szCs w:val="20"/>
              </w:rPr>
              <w:t xml:space="preserve">21,211,143 </w:t>
            </w:r>
          </w:p>
        </w:tc>
      </w:tr>
      <w:tr w:rsidR="00566041" w:rsidRPr="003C4FFE" w14:paraId="597F9882" w14:textId="43051447" w:rsidTr="6D4EA032">
        <w:tc>
          <w:tcPr>
            <w:tcW w:w="1328" w:type="dxa"/>
            <w:vAlign w:val="center"/>
          </w:tcPr>
          <w:p w14:paraId="7E7B19D2" w14:textId="09D2E07F" w:rsidR="009A2579" w:rsidRPr="00116BED" w:rsidRDefault="6BB2D9F6" w:rsidP="6D4EA032">
            <w:pPr>
              <w:rPr>
                <w:rFonts w:ascii="Arial" w:hAnsi="Arial" w:cs="Arial"/>
                <w:b/>
                <w:bCs/>
                <w:sz w:val="20"/>
                <w:szCs w:val="20"/>
              </w:rPr>
            </w:pPr>
            <w:r w:rsidRPr="00116BED">
              <w:rPr>
                <w:rFonts w:ascii="Arial" w:hAnsi="Arial" w:cs="Arial"/>
                <w:sz w:val="20"/>
                <w:szCs w:val="20"/>
              </w:rPr>
              <w:t>General funds</w:t>
            </w:r>
          </w:p>
        </w:tc>
        <w:tc>
          <w:tcPr>
            <w:tcW w:w="1333" w:type="dxa"/>
          </w:tcPr>
          <w:p w14:paraId="539A865F" w14:textId="7235EAA9" w:rsidR="009A2579" w:rsidRPr="00116BED" w:rsidRDefault="6BB2D9F6" w:rsidP="00D56784">
            <w:pPr>
              <w:jc w:val="right"/>
              <w:rPr>
                <w:rFonts w:ascii="Arial" w:hAnsi="Arial" w:cs="Arial"/>
                <w:b/>
                <w:bCs/>
                <w:sz w:val="20"/>
                <w:szCs w:val="20"/>
              </w:rPr>
            </w:pPr>
            <w:r w:rsidRPr="00116BED">
              <w:rPr>
                <w:rFonts w:ascii="Arial" w:hAnsi="Arial" w:cs="Arial"/>
                <w:sz w:val="20"/>
                <w:szCs w:val="20"/>
              </w:rPr>
              <w:t xml:space="preserve"> </w:t>
            </w:r>
            <w:r w:rsidR="508074FC" w:rsidRPr="00116BED">
              <w:rPr>
                <w:rFonts w:ascii="Arial" w:hAnsi="Arial" w:cs="Arial"/>
                <w:sz w:val="20"/>
                <w:szCs w:val="20"/>
              </w:rPr>
              <w:t>£</w:t>
            </w:r>
            <w:r w:rsidRPr="00116BED">
              <w:rPr>
                <w:rFonts w:ascii="Arial" w:hAnsi="Arial" w:cs="Arial"/>
                <w:sz w:val="20"/>
                <w:szCs w:val="20"/>
              </w:rPr>
              <w:t xml:space="preserve">6,778,915 </w:t>
            </w:r>
          </w:p>
        </w:tc>
        <w:tc>
          <w:tcPr>
            <w:tcW w:w="1333" w:type="dxa"/>
          </w:tcPr>
          <w:p w14:paraId="6A21D8BB" w14:textId="197842CB" w:rsidR="009A2579" w:rsidRPr="00116BED" w:rsidRDefault="508074FC" w:rsidP="00D56784">
            <w:pPr>
              <w:jc w:val="right"/>
              <w:rPr>
                <w:rFonts w:ascii="Arial" w:hAnsi="Arial" w:cs="Arial"/>
                <w:b/>
                <w:bCs/>
                <w:sz w:val="20"/>
                <w:szCs w:val="20"/>
              </w:rPr>
            </w:pPr>
            <w:r w:rsidRPr="00116BED">
              <w:rPr>
                <w:rFonts w:ascii="Arial" w:hAnsi="Arial" w:cs="Arial"/>
                <w:sz w:val="20"/>
                <w:szCs w:val="20"/>
              </w:rPr>
              <w:t>£</w:t>
            </w:r>
            <w:r w:rsidR="6BB2D9F6" w:rsidRPr="00116BED">
              <w:rPr>
                <w:rFonts w:ascii="Arial" w:hAnsi="Arial" w:cs="Arial"/>
                <w:sz w:val="20"/>
                <w:szCs w:val="20"/>
              </w:rPr>
              <w:t xml:space="preserve">31,921,402 </w:t>
            </w:r>
          </w:p>
        </w:tc>
        <w:tc>
          <w:tcPr>
            <w:tcW w:w="1454" w:type="dxa"/>
          </w:tcPr>
          <w:p w14:paraId="2F845F31" w14:textId="0D94F0C6" w:rsidR="009A2579" w:rsidRPr="00116BED" w:rsidRDefault="00D56784" w:rsidP="00D56784">
            <w:pPr>
              <w:jc w:val="right"/>
              <w:rPr>
                <w:rFonts w:ascii="Arial" w:hAnsi="Arial" w:cs="Arial"/>
                <w:sz w:val="20"/>
                <w:szCs w:val="20"/>
              </w:rPr>
            </w:pPr>
            <w:r>
              <w:rPr>
                <w:rFonts w:ascii="Arial" w:hAnsi="Arial" w:cs="Arial"/>
                <w:sz w:val="20"/>
                <w:szCs w:val="20"/>
              </w:rPr>
              <w:t>-</w:t>
            </w:r>
            <w:r w:rsidR="508074FC" w:rsidRPr="00116BED">
              <w:rPr>
                <w:rFonts w:ascii="Arial" w:hAnsi="Arial" w:cs="Arial"/>
                <w:sz w:val="20"/>
                <w:szCs w:val="20"/>
              </w:rPr>
              <w:t>£</w:t>
            </w:r>
            <w:r w:rsidR="6BB2D9F6" w:rsidRPr="00116BED">
              <w:rPr>
                <w:rFonts w:ascii="Arial" w:hAnsi="Arial" w:cs="Arial"/>
                <w:sz w:val="20"/>
                <w:szCs w:val="20"/>
              </w:rPr>
              <w:t>30,806,252</w:t>
            </w:r>
          </w:p>
        </w:tc>
        <w:tc>
          <w:tcPr>
            <w:tcW w:w="1062" w:type="dxa"/>
          </w:tcPr>
          <w:p w14:paraId="0444ABCD" w14:textId="667678CE" w:rsidR="009A2579" w:rsidRPr="00116BED" w:rsidRDefault="00D56784" w:rsidP="00D56784">
            <w:pPr>
              <w:jc w:val="right"/>
              <w:rPr>
                <w:rFonts w:ascii="Arial" w:hAnsi="Arial" w:cs="Arial"/>
                <w:sz w:val="20"/>
                <w:szCs w:val="20"/>
              </w:rPr>
            </w:pPr>
            <w:r>
              <w:rPr>
                <w:rFonts w:ascii="Arial" w:hAnsi="Arial" w:cs="Arial"/>
                <w:sz w:val="20"/>
                <w:szCs w:val="20"/>
              </w:rPr>
              <w:t>-</w:t>
            </w:r>
            <w:r w:rsidR="508074FC" w:rsidRPr="00116BED">
              <w:rPr>
                <w:rFonts w:ascii="Arial" w:hAnsi="Arial" w:cs="Arial"/>
                <w:sz w:val="20"/>
                <w:szCs w:val="20"/>
              </w:rPr>
              <w:t>£</w:t>
            </w:r>
            <w:r w:rsidR="6BB2D9F6" w:rsidRPr="00116BED">
              <w:rPr>
                <w:rFonts w:ascii="Arial" w:hAnsi="Arial" w:cs="Arial"/>
                <w:sz w:val="20"/>
                <w:szCs w:val="20"/>
              </w:rPr>
              <w:t>20,763</w:t>
            </w:r>
          </w:p>
        </w:tc>
        <w:tc>
          <w:tcPr>
            <w:tcW w:w="1173" w:type="dxa"/>
          </w:tcPr>
          <w:p w14:paraId="34E7D317" w14:textId="194C028C" w:rsidR="009A2579" w:rsidRPr="00116BED" w:rsidRDefault="00D56784" w:rsidP="00D56784">
            <w:pPr>
              <w:jc w:val="right"/>
              <w:rPr>
                <w:rFonts w:ascii="Arial" w:hAnsi="Arial" w:cs="Arial"/>
                <w:sz w:val="20"/>
                <w:szCs w:val="20"/>
              </w:rPr>
            </w:pPr>
            <w:r>
              <w:rPr>
                <w:rFonts w:ascii="Arial" w:hAnsi="Arial" w:cs="Arial"/>
                <w:sz w:val="20"/>
                <w:szCs w:val="20"/>
              </w:rPr>
              <w:t>-</w:t>
            </w:r>
            <w:r w:rsidR="508074FC" w:rsidRPr="00116BED">
              <w:rPr>
                <w:rFonts w:ascii="Arial" w:hAnsi="Arial" w:cs="Arial"/>
                <w:sz w:val="20"/>
                <w:szCs w:val="20"/>
              </w:rPr>
              <w:t>£</w:t>
            </w:r>
            <w:r w:rsidR="6BB2D9F6" w:rsidRPr="00116BED">
              <w:rPr>
                <w:rFonts w:ascii="Arial" w:hAnsi="Arial" w:cs="Arial"/>
                <w:sz w:val="20"/>
                <w:szCs w:val="20"/>
              </w:rPr>
              <w:t>881,363</w:t>
            </w:r>
          </w:p>
        </w:tc>
        <w:tc>
          <w:tcPr>
            <w:tcW w:w="1526" w:type="dxa"/>
          </w:tcPr>
          <w:p w14:paraId="3C99F764" w14:textId="59847D0E" w:rsidR="009A2579" w:rsidRPr="00116BED" w:rsidRDefault="6BB2D9F6" w:rsidP="00D56784">
            <w:pPr>
              <w:jc w:val="right"/>
              <w:rPr>
                <w:rFonts w:ascii="Arial" w:hAnsi="Arial" w:cs="Arial"/>
                <w:sz w:val="20"/>
                <w:szCs w:val="20"/>
              </w:rPr>
            </w:pPr>
            <w:r w:rsidRPr="00116BED">
              <w:rPr>
                <w:rFonts w:ascii="Arial" w:hAnsi="Arial" w:cs="Arial"/>
                <w:sz w:val="20"/>
                <w:szCs w:val="20"/>
              </w:rPr>
              <w:t xml:space="preserve"> </w:t>
            </w:r>
            <w:r w:rsidR="508074FC" w:rsidRPr="00116BED">
              <w:rPr>
                <w:rFonts w:ascii="Arial" w:hAnsi="Arial" w:cs="Arial"/>
                <w:sz w:val="20"/>
                <w:szCs w:val="20"/>
              </w:rPr>
              <w:t>£</w:t>
            </w:r>
            <w:r w:rsidRPr="00116BED">
              <w:rPr>
                <w:rFonts w:ascii="Arial" w:hAnsi="Arial" w:cs="Arial"/>
                <w:sz w:val="20"/>
                <w:szCs w:val="20"/>
              </w:rPr>
              <w:t xml:space="preserve">6,991,939 </w:t>
            </w:r>
          </w:p>
        </w:tc>
      </w:tr>
      <w:tr w:rsidR="009A2579" w:rsidRPr="003C4FFE" w14:paraId="59CDDD8C" w14:textId="77777777" w:rsidTr="6D4EA032">
        <w:trPr>
          <w:trHeight w:val="307"/>
        </w:trPr>
        <w:tc>
          <w:tcPr>
            <w:tcW w:w="1328" w:type="dxa"/>
            <w:vAlign w:val="bottom"/>
          </w:tcPr>
          <w:p w14:paraId="3C52DD39" w14:textId="04EC0486" w:rsidR="009A2579" w:rsidRPr="00116BED" w:rsidRDefault="6BB2D9F6" w:rsidP="6D4EA032">
            <w:pPr>
              <w:rPr>
                <w:rFonts w:ascii="Arial" w:hAnsi="Arial" w:cs="Arial"/>
                <w:b/>
                <w:bCs/>
                <w:sz w:val="20"/>
                <w:szCs w:val="20"/>
              </w:rPr>
            </w:pPr>
            <w:r w:rsidRPr="00116BED">
              <w:rPr>
                <w:rFonts w:ascii="Arial" w:hAnsi="Arial" w:cs="Arial"/>
                <w:b/>
                <w:bCs/>
                <w:sz w:val="20"/>
                <w:szCs w:val="20"/>
              </w:rPr>
              <w:t>Total</w:t>
            </w:r>
          </w:p>
        </w:tc>
        <w:tc>
          <w:tcPr>
            <w:tcW w:w="1333" w:type="dxa"/>
            <w:vAlign w:val="bottom"/>
          </w:tcPr>
          <w:p w14:paraId="51FDAA06" w14:textId="2DEF95FE" w:rsidR="009A2579" w:rsidRPr="00116BED" w:rsidRDefault="508074FC" w:rsidP="00D56784">
            <w:pPr>
              <w:jc w:val="right"/>
              <w:rPr>
                <w:rFonts w:ascii="Arial" w:hAnsi="Arial" w:cs="Arial"/>
                <w:b/>
                <w:bCs/>
                <w:sz w:val="20"/>
                <w:szCs w:val="20"/>
              </w:rPr>
            </w:pPr>
            <w:r w:rsidRPr="00116BED">
              <w:rPr>
                <w:rFonts w:ascii="Arial" w:hAnsi="Arial" w:cs="Arial"/>
                <w:b/>
                <w:bCs/>
                <w:sz w:val="20"/>
                <w:szCs w:val="20"/>
              </w:rPr>
              <w:t>£</w:t>
            </w:r>
            <w:r w:rsidR="6BB2D9F6" w:rsidRPr="00116BED">
              <w:rPr>
                <w:rFonts w:ascii="Arial" w:hAnsi="Arial" w:cs="Arial"/>
                <w:b/>
                <w:bCs/>
                <w:sz w:val="20"/>
                <w:szCs w:val="20"/>
              </w:rPr>
              <w:t>27,908,788</w:t>
            </w:r>
          </w:p>
        </w:tc>
        <w:tc>
          <w:tcPr>
            <w:tcW w:w="1333" w:type="dxa"/>
            <w:vAlign w:val="bottom"/>
          </w:tcPr>
          <w:p w14:paraId="0B708B9D" w14:textId="38328FF1" w:rsidR="009A2579" w:rsidRPr="00116BED" w:rsidRDefault="508074FC" w:rsidP="00D56784">
            <w:pPr>
              <w:jc w:val="right"/>
              <w:rPr>
                <w:rFonts w:ascii="Arial" w:hAnsi="Arial" w:cs="Arial"/>
                <w:b/>
                <w:bCs/>
                <w:sz w:val="20"/>
                <w:szCs w:val="20"/>
              </w:rPr>
            </w:pPr>
            <w:r w:rsidRPr="00116BED">
              <w:rPr>
                <w:rFonts w:ascii="Arial" w:hAnsi="Arial" w:cs="Arial"/>
                <w:b/>
                <w:bCs/>
                <w:sz w:val="20"/>
                <w:szCs w:val="20"/>
              </w:rPr>
              <w:t>£</w:t>
            </w:r>
            <w:r w:rsidR="6BB2D9F6" w:rsidRPr="00116BED">
              <w:rPr>
                <w:rFonts w:ascii="Arial" w:hAnsi="Arial" w:cs="Arial"/>
                <w:b/>
                <w:bCs/>
                <w:sz w:val="20"/>
                <w:szCs w:val="20"/>
              </w:rPr>
              <w:t>31,921,402</w:t>
            </w:r>
          </w:p>
        </w:tc>
        <w:tc>
          <w:tcPr>
            <w:tcW w:w="1454" w:type="dxa"/>
            <w:vAlign w:val="bottom"/>
          </w:tcPr>
          <w:p w14:paraId="77A8BAEE" w14:textId="25E59E8B" w:rsidR="009A2579" w:rsidRPr="00116BED" w:rsidRDefault="00D56784" w:rsidP="00D56784">
            <w:pPr>
              <w:jc w:val="right"/>
              <w:rPr>
                <w:rFonts w:ascii="Arial" w:hAnsi="Arial" w:cs="Arial"/>
                <w:b/>
                <w:bCs/>
                <w:sz w:val="20"/>
                <w:szCs w:val="20"/>
              </w:rPr>
            </w:pPr>
            <w:r>
              <w:rPr>
                <w:rFonts w:ascii="Arial" w:hAnsi="Arial" w:cs="Arial"/>
                <w:b/>
                <w:bCs/>
                <w:sz w:val="20"/>
                <w:szCs w:val="20"/>
              </w:rPr>
              <w:t>-</w:t>
            </w:r>
            <w:r w:rsidR="508074FC" w:rsidRPr="00116BED">
              <w:rPr>
                <w:rFonts w:ascii="Arial" w:hAnsi="Arial" w:cs="Arial"/>
                <w:b/>
                <w:bCs/>
                <w:sz w:val="20"/>
                <w:szCs w:val="20"/>
              </w:rPr>
              <w:t>£</w:t>
            </w:r>
            <w:r w:rsidR="6BB2D9F6" w:rsidRPr="00116BED">
              <w:rPr>
                <w:rFonts w:ascii="Arial" w:hAnsi="Arial" w:cs="Arial"/>
                <w:b/>
                <w:bCs/>
                <w:sz w:val="20"/>
                <w:szCs w:val="20"/>
              </w:rPr>
              <w:t>31,604,951</w:t>
            </w:r>
          </w:p>
        </w:tc>
        <w:tc>
          <w:tcPr>
            <w:tcW w:w="1062" w:type="dxa"/>
            <w:vAlign w:val="bottom"/>
          </w:tcPr>
          <w:p w14:paraId="1F1845CF" w14:textId="77D94D46" w:rsidR="009A2579" w:rsidRPr="00116BED" w:rsidRDefault="00D56784" w:rsidP="00D56784">
            <w:pPr>
              <w:jc w:val="right"/>
              <w:rPr>
                <w:rFonts w:ascii="Arial" w:hAnsi="Arial" w:cs="Arial"/>
                <w:b/>
                <w:bCs/>
                <w:sz w:val="20"/>
                <w:szCs w:val="20"/>
              </w:rPr>
            </w:pPr>
            <w:r>
              <w:rPr>
                <w:rFonts w:ascii="Arial" w:hAnsi="Arial" w:cs="Arial"/>
                <w:b/>
                <w:bCs/>
                <w:sz w:val="20"/>
                <w:szCs w:val="20"/>
              </w:rPr>
              <w:t>-</w:t>
            </w:r>
            <w:r w:rsidR="508074FC" w:rsidRPr="00116BED">
              <w:rPr>
                <w:rFonts w:ascii="Arial" w:hAnsi="Arial" w:cs="Arial"/>
                <w:b/>
                <w:bCs/>
                <w:sz w:val="20"/>
                <w:szCs w:val="20"/>
              </w:rPr>
              <w:t>£</w:t>
            </w:r>
            <w:r w:rsidR="6BB2D9F6" w:rsidRPr="00116BED">
              <w:rPr>
                <w:rFonts w:ascii="Arial" w:hAnsi="Arial" w:cs="Arial"/>
                <w:b/>
                <w:bCs/>
                <w:sz w:val="20"/>
                <w:szCs w:val="20"/>
              </w:rPr>
              <w:t>20,763</w:t>
            </w:r>
          </w:p>
        </w:tc>
        <w:tc>
          <w:tcPr>
            <w:tcW w:w="1173" w:type="dxa"/>
            <w:vAlign w:val="bottom"/>
          </w:tcPr>
          <w:p w14:paraId="013AC7BB" w14:textId="2FD85545" w:rsidR="009A2579" w:rsidRPr="00116BED" w:rsidRDefault="00D56784" w:rsidP="00D56784">
            <w:pPr>
              <w:jc w:val="right"/>
              <w:rPr>
                <w:rFonts w:ascii="Arial" w:hAnsi="Arial" w:cs="Arial"/>
                <w:b/>
                <w:bCs/>
                <w:sz w:val="20"/>
                <w:szCs w:val="20"/>
              </w:rPr>
            </w:pPr>
            <w:r>
              <w:rPr>
                <w:rFonts w:ascii="Arial" w:hAnsi="Arial" w:cs="Arial"/>
                <w:b/>
                <w:bCs/>
                <w:sz w:val="20"/>
                <w:szCs w:val="20"/>
              </w:rPr>
              <w:t>-</w:t>
            </w:r>
            <w:r w:rsidR="508074FC" w:rsidRPr="00116BED">
              <w:rPr>
                <w:rFonts w:ascii="Arial" w:hAnsi="Arial" w:cs="Arial"/>
                <w:b/>
                <w:bCs/>
                <w:sz w:val="20"/>
                <w:szCs w:val="20"/>
              </w:rPr>
              <w:t>£</w:t>
            </w:r>
            <w:r w:rsidR="6BB2D9F6" w:rsidRPr="00116BED">
              <w:rPr>
                <w:rFonts w:ascii="Arial" w:hAnsi="Arial" w:cs="Arial"/>
                <w:b/>
                <w:bCs/>
                <w:sz w:val="20"/>
                <w:szCs w:val="20"/>
              </w:rPr>
              <w:t>1,394</w:t>
            </w:r>
          </w:p>
        </w:tc>
        <w:tc>
          <w:tcPr>
            <w:tcW w:w="1526" w:type="dxa"/>
            <w:vAlign w:val="bottom"/>
          </w:tcPr>
          <w:p w14:paraId="470D06E2" w14:textId="040482D5" w:rsidR="009A2579" w:rsidRPr="00116BED" w:rsidRDefault="508074FC" w:rsidP="00D56784">
            <w:pPr>
              <w:jc w:val="right"/>
              <w:rPr>
                <w:rFonts w:ascii="Arial" w:hAnsi="Arial" w:cs="Arial"/>
                <w:b/>
                <w:bCs/>
                <w:sz w:val="20"/>
                <w:szCs w:val="20"/>
              </w:rPr>
            </w:pPr>
            <w:r w:rsidRPr="00116BED">
              <w:rPr>
                <w:rFonts w:ascii="Arial" w:hAnsi="Arial" w:cs="Arial"/>
                <w:b/>
                <w:bCs/>
                <w:sz w:val="20"/>
                <w:szCs w:val="20"/>
              </w:rPr>
              <w:t>£</w:t>
            </w:r>
            <w:r w:rsidR="6BB2D9F6" w:rsidRPr="00116BED">
              <w:rPr>
                <w:rFonts w:ascii="Arial" w:hAnsi="Arial" w:cs="Arial"/>
                <w:b/>
                <w:bCs/>
                <w:sz w:val="20"/>
                <w:szCs w:val="20"/>
              </w:rPr>
              <w:t>28,203,082</w:t>
            </w:r>
          </w:p>
        </w:tc>
      </w:tr>
    </w:tbl>
    <w:p w14:paraId="095D9A50" w14:textId="0674D0AF" w:rsidR="00CA7C94" w:rsidRPr="003C4FFE" w:rsidRDefault="00CA7C94" w:rsidP="6D4EA032">
      <w:r w:rsidRPr="003C4FFE">
        <w:br/>
        <w:t>Designated funds of £21,211,143 represent the net book value of tangible assets used by the charity to provide its residential, nursing, day care, rehabilitation and other services, less outstanding loans used to finance those assets.</w:t>
      </w:r>
    </w:p>
    <w:p w14:paraId="46D39BA0" w14:textId="775D0057" w:rsidR="00DE2E29" w:rsidRPr="003C4FFE" w:rsidRDefault="163C4830" w:rsidP="6D4EA032">
      <w:r w:rsidRPr="003C4FFE">
        <w:t>The transfer of £879,969 from General Funds to Designated Funds reflects the net of additions to fixed assets, disposal of fixed assets, and capital elements of loan repayments</w:t>
      </w:r>
      <w:r w:rsidR="5784490F" w:rsidRPr="003C4FFE">
        <w:t>.</w:t>
      </w:r>
    </w:p>
    <w:tbl>
      <w:tblPr>
        <w:tblStyle w:val="TableGrid"/>
        <w:tblW w:w="9468" w:type="dxa"/>
        <w:tblLook w:val="04A0" w:firstRow="1" w:lastRow="0" w:firstColumn="1" w:lastColumn="0" w:noHBand="0" w:noVBand="1"/>
      </w:tblPr>
      <w:tblGrid>
        <w:gridCol w:w="1395"/>
        <w:gridCol w:w="1375"/>
        <w:gridCol w:w="1375"/>
        <w:gridCol w:w="1507"/>
        <w:gridCol w:w="1090"/>
        <w:gridCol w:w="1351"/>
        <w:gridCol w:w="1375"/>
      </w:tblGrid>
      <w:tr w:rsidR="003F577A" w:rsidRPr="00751673" w14:paraId="00F69819" w14:textId="77777777" w:rsidTr="6D4EA032">
        <w:tc>
          <w:tcPr>
            <w:tcW w:w="1395" w:type="dxa"/>
            <w:shd w:val="clear" w:color="auto" w:fill="F2F2F2" w:themeFill="background1" w:themeFillShade="F2"/>
          </w:tcPr>
          <w:p w14:paraId="201AD0DF" w14:textId="77777777" w:rsidR="003F577A" w:rsidRPr="00751673" w:rsidRDefault="7825748B" w:rsidP="6D4EA032">
            <w:pPr>
              <w:rPr>
                <w:rFonts w:ascii="Arial" w:hAnsi="Arial" w:cs="Arial"/>
                <w:b/>
                <w:bCs/>
                <w:sz w:val="20"/>
                <w:szCs w:val="20"/>
              </w:rPr>
            </w:pPr>
            <w:r w:rsidRPr="00751673">
              <w:rPr>
                <w:rFonts w:ascii="Arial" w:hAnsi="Arial" w:cs="Arial"/>
                <w:b/>
                <w:bCs/>
                <w:sz w:val="20"/>
                <w:szCs w:val="20"/>
              </w:rPr>
              <w:t>Unrestricted funds</w:t>
            </w:r>
          </w:p>
        </w:tc>
        <w:tc>
          <w:tcPr>
            <w:tcW w:w="1375" w:type="dxa"/>
            <w:shd w:val="clear" w:color="auto" w:fill="F2F2F2" w:themeFill="background1" w:themeFillShade="F2"/>
          </w:tcPr>
          <w:p w14:paraId="3FCBC078" w14:textId="7E1BE99F" w:rsidR="003F577A" w:rsidRPr="00751673" w:rsidRDefault="7825748B" w:rsidP="6D4EA032">
            <w:pPr>
              <w:rPr>
                <w:b/>
                <w:bCs/>
              </w:rPr>
            </w:pPr>
            <w:r w:rsidRPr="00751673">
              <w:rPr>
                <w:rFonts w:ascii="Arial" w:hAnsi="Arial" w:cs="Arial"/>
                <w:b/>
                <w:bCs/>
                <w:sz w:val="20"/>
                <w:szCs w:val="20"/>
              </w:rPr>
              <w:t xml:space="preserve">Balance </w:t>
            </w:r>
            <w:proofErr w:type="gramStart"/>
            <w:r w:rsidRPr="00751673">
              <w:rPr>
                <w:rFonts w:ascii="Arial" w:hAnsi="Arial" w:cs="Arial"/>
                <w:b/>
                <w:bCs/>
                <w:sz w:val="20"/>
                <w:szCs w:val="20"/>
              </w:rPr>
              <w:t>at</w:t>
            </w:r>
            <w:proofErr w:type="gramEnd"/>
            <w:r w:rsidRPr="00751673">
              <w:rPr>
                <w:rFonts w:ascii="Arial" w:hAnsi="Arial" w:cs="Arial"/>
                <w:b/>
                <w:bCs/>
                <w:sz w:val="20"/>
                <w:szCs w:val="20"/>
              </w:rPr>
              <w:t xml:space="preserve"> 1 April 202</w:t>
            </w:r>
            <w:r w:rsidR="0044509D" w:rsidRPr="00751673">
              <w:rPr>
                <w:rFonts w:ascii="Arial" w:hAnsi="Arial" w:cs="Arial"/>
                <w:b/>
                <w:bCs/>
                <w:sz w:val="20"/>
                <w:szCs w:val="20"/>
              </w:rPr>
              <w:t>2</w:t>
            </w:r>
          </w:p>
        </w:tc>
        <w:tc>
          <w:tcPr>
            <w:tcW w:w="1375" w:type="dxa"/>
            <w:shd w:val="clear" w:color="auto" w:fill="F2F2F2" w:themeFill="background1" w:themeFillShade="F2"/>
          </w:tcPr>
          <w:p w14:paraId="06A3A40C" w14:textId="77777777" w:rsidR="003F577A" w:rsidRPr="00751673" w:rsidRDefault="7825748B" w:rsidP="6D4EA032">
            <w:pPr>
              <w:rPr>
                <w:b/>
                <w:bCs/>
              </w:rPr>
            </w:pPr>
            <w:r w:rsidRPr="00751673">
              <w:rPr>
                <w:b/>
                <w:bCs/>
              </w:rPr>
              <w:t>Income</w:t>
            </w:r>
          </w:p>
        </w:tc>
        <w:tc>
          <w:tcPr>
            <w:tcW w:w="1507" w:type="dxa"/>
            <w:shd w:val="clear" w:color="auto" w:fill="F2F2F2" w:themeFill="background1" w:themeFillShade="F2"/>
          </w:tcPr>
          <w:p w14:paraId="4ED91BC7" w14:textId="77777777" w:rsidR="003F577A" w:rsidRPr="00751673" w:rsidRDefault="7825748B" w:rsidP="6D4EA032">
            <w:pPr>
              <w:rPr>
                <w:b/>
                <w:bCs/>
              </w:rPr>
            </w:pPr>
            <w:r w:rsidRPr="00751673">
              <w:rPr>
                <w:b/>
                <w:bCs/>
              </w:rPr>
              <w:t>Expenditure</w:t>
            </w:r>
          </w:p>
        </w:tc>
        <w:tc>
          <w:tcPr>
            <w:tcW w:w="1090" w:type="dxa"/>
            <w:shd w:val="clear" w:color="auto" w:fill="F2F2F2" w:themeFill="background1" w:themeFillShade="F2"/>
          </w:tcPr>
          <w:p w14:paraId="7A0B7CB4" w14:textId="77777777" w:rsidR="003F577A" w:rsidRPr="00751673" w:rsidRDefault="7825748B" w:rsidP="6D4EA032">
            <w:pPr>
              <w:rPr>
                <w:b/>
                <w:bCs/>
              </w:rPr>
            </w:pPr>
            <w:r w:rsidRPr="00751673">
              <w:rPr>
                <w:b/>
                <w:bCs/>
              </w:rPr>
              <w:t>Gains /</w:t>
            </w:r>
          </w:p>
          <w:p w14:paraId="25BBF64F" w14:textId="77777777" w:rsidR="003F577A" w:rsidRPr="00751673" w:rsidRDefault="7825748B" w:rsidP="6D4EA032">
            <w:pPr>
              <w:rPr>
                <w:b/>
                <w:bCs/>
              </w:rPr>
            </w:pPr>
            <w:r w:rsidRPr="00751673">
              <w:rPr>
                <w:b/>
                <w:bCs/>
              </w:rPr>
              <w:t>(losses)</w:t>
            </w:r>
          </w:p>
        </w:tc>
        <w:tc>
          <w:tcPr>
            <w:tcW w:w="1351" w:type="dxa"/>
            <w:shd w:val="clear" w:color="auto" w:fill="F2F2F2" w:themeFill="background1" w:themeFillShade="F2"/>
          </w:tcPr>
          <w:p w14:paraId="36E50459" w14:textId="77777777" w:rsidR="003F577A" w:rsidRPr="00751673" w:rsidRDefault="7825748B" w:rsidP="6D4EA032">
            <w:pPr>
              <w:rPr>
                <w:b/>
                <w:bCs/>
              </w:rPr>
            </w:pPr>
            <w:r w:rsidRPr="00751673">
              <w:rPr>
                <w:b/>
                <w:bCs/>
              </w:rPr>
              <w:t>Transfers</w:t>
            </w:r>
          </w:p>
        </w:tc>
        <w:tc>
          <w:tcPr>
            <w:tcW w:w="1375" w:type="dxa"/>
            <w:shd w:val="clear" w:color="auto" w:fill="F2F2F2" w:themeFill="background1" w:themeFillShade="F2"/>
          </w:tcPr>
          <w:p w14:paraId="0AE4A766" w14:textId="66D5F640" w:rsidR="003F577A" w:rsidRPr="00751673" w:rsidRDefault="7825748B" w:rsidP="6D4EA032">
            <w:pPr>
              <w:rPr>
                <w:b/>
                <w:bCs/>
              </w:rPr>
            </w:pPr>
            <w:r w:rsidRPr="00751673">
              <w:rPr>
                <w:b/>
                <w:bCs/>
              </w:rPr>
              <w:t xml:space="preserve">Balance </w:t>
            </w:r>
            <w:proofErr w:type="gramStart"/>
            <w:r w:rsidRPr="00751673">
              <w:rPr>
                <w:b/>
                <w:bCs/>
              </w:rPr>
              <w:t>at</w:t>
            </w:r>
            <w:proofErr w:type="gramEnd"/>
            <w:r w:rsidRPr="00751673">
              <w:rPr>
                <w:b/>
                <w:bCs/>
              </w:rPr>
              <w:t xml:space="preserve"> 31 March 202</w:t>
            </w:r>
            <w:r w:rsidR="0044509D" w:rsidRPr="00751673">
              <w:rPr>
                <w:b/>
                <w:bCs/>
              </w:rPr>
              <w:t>3</w:t>
            </w:r>
          </w:p>
        </w:tc>
      </w:tr>
      <w:tr w:rsidR="009A5CD1" w:rsidRPr="00751673" w14:paraId="6D033CD7" w14:textId="77777777" w:rsidTr="6D4EA032">
        <w:tc>
          <w:tcPr>
            <w:tcW w:w="1395" w:type="dxa"/>
            <w:vAlign w:val="center"/>
          </w:tcPr>
          <w:p w14:paraId="0F35B8B9" w14:textId="77777777" w:rsidR="009A5CD1" w:rsidRPr="00751673" w:rsidRDefault="1AC4200C" w:rsidP="6D4EA032">
            <w:pPr>
              <w:rPr>
                <w:rFonts w:ascii="Arial" w:hAnsi="Arial" w:cs="Arial"/>
                <w:b/>
                <w:bCs/>
                <w:sz w:val="20"/>
                <w:szCs w:val="20"/>
              </w:rPr>
            </w:pPr>
            <w:r w:rsidRPr="00751673">
              <w:rPr>
                <w:rFonts w:ascii="Arial" w:hAnsi="Arial" w:cs="Arial"/>
                <w:sz w:val="20"/>
                <w:szCs w:val="20"/>
              </w:rPr>
              <w:t>Designated funds</w:t>
            </w:r>
          </w:p>
        </w:tc>
        <w:tc>
          <w:tcPr>
            <w:tcW w:w="1375" w:type="dxa"/>
            <w:vAlign w:val="center"/>
          </w:tcPr>
          <w:p w14:paraId="1AFC492F" w14:textId="0F029F13" w:rsidR="009A5CD1" w:rsidRPr="00751673" w:rsidRDefault="1AC4200C" w:rsidP="00977CCF">
            <w:pPr>
              <w:jc w:val="right"/>
              <w:rPr>
                <w:rFonts w:ascii="Arial" w:hAnsi="Arial" w:cs="Arial"/>
                <w:b/>
                <w:bCs/>
                <w:sz w:val="20"/>
                <w:szCs w:val="20"/>
              </w:rPr>
            </w:pPr>
            <w:r w:rsidRPr="00751673">
              <w:rPr>
                <w:rFonts w:ascii="Arial" w:hAnsi="Arial" w:cs="Arial"/>
                <w:sz w:val="20"/>
                <w:szCs w:val="20"/>
              </w:rPr>
              <w:t>£19,747,188</w:t>
            </w:r>
          </w:p>
        </w:tc>
        <w:tc>
          <w:tcPr>
            <w:tcW w:w="1375" w:type="dxa"/>
            <w:vAlign w:val="center"/>
          </w:tcPr>
          <w:p w14:paraId="5B9042FD" w14:textId="32920E46" w:rsidR="009A5CD1" w:rsidRPr="00751673" w:rsidRDefault="00977CCF" w:rsidP="00977CCF">
            <w:pPr>
              <w:jc w:val="right"/>
              <w:rPr>
                <w:rFonts w:ascii="Arial" w:hAnsi="Arial" w:cs="Arial"/>
                <w:b/>
                <w:bCs/>
                <w:sz w:val="20"/>
                <w:szCs w:val="20"/>
              </w:rPr>
            </w:pPr>
            <w:r>
              <w:rPr>
                <w:rFonts w:ascii="Arial" w:hAnsi="Arial" w:cs="Arial"/>
                <w:sz w:val="20"/>
                <w:szCs w:val="20"/>
              </w:rPr>
              <w:t>-</w:t>
            </w:r>
            <w:r w:rsidR="1AC4200C" w:rsidRPr="00751673">
              <w:rPr>
                <w:rFonts w:ascii="Arial" w:hAnsi="Arial" w:cs="Arial"/>
                <w:sz w:val="20"/>
                <w:szCs w:val="20"/>
              </w:rPr>
              <w:t>£2</w:t>
            </w:r>
          </w:p>
        </w:tc>
        <w:tc>
          <w:tcPr>
            <w:tcW w:w="1507" w:type="dxa"/>
            <w:vAlign w:val="center"/>
          </w:tcPr>
          <w:p w14:paraId="4866BADD" w14:textId="505B033C" w:rsidR="009A5CD1" w:rsidRPr="00751673" w:rsidRDefault="00977CCF" w:rsidP="00977CCF">
            <w:pPr>
              <w:jc w:val="right"/>
              <w:rPr>
                <w:rFonts w:ascii="Arial" w:hAnsi="Arial" w:cs="Arial"/>
                <w:sz w:val="20"/>
                <w:szCs w:val="20"/>
              </w:rPr>
            </w:pPr>
            <w:r>
              <w:rPr>
                <w:rFonts w:ascii="Arial" w:hAnsi="Arial" w:cs="Arial"/>
                <w:sz w:val="20"/>
                <w:szCs w:val="20"/>
              </w:rPr>
              <w:t>-</w:t>
            </w:r>
            <w:r w:rsidR="1AC4200C" w:rsidRPr="00751673">
              <w:rPr>
                <w:rFonts w:ascii="Arial" w:hAnsi="Arial" w:cs="Arial"/>
                <w:sz w:val="20"/>
                <w:szCs w:val="20"/>
              </w:rPr>
              <w:t>£737,365</w:t>
            </w:r>
          </w:p>
        </w:tc>
        <w:tc>
          <w:tcPr>
            <w:tcW w:w="1090" w:type="dxa"/>
            <w:vAlign w:val="center"/>
          </w:tcPr>
          <w:p w14:paraId="281B9571" w14:textId="205CE14E" w:rsidR="009A5CD1" w:rsidRPr="00751673" w:rsidRDefault="1AC4200C" w:rsidP="00977CCF">
            <w:pPr>
              <w:jc w:val="right"/>
              <w:rPr>
                <w:rFonts w:ascii="Arial" w:hAnsi="Arial" w:cs="Arial"/>
                <w:sz w:val="20"/>
                <w:szCs w:val="20"/>
              </w:rPr>
            </w:pPr>
            <w:r w:rsidRPr="00751673">
              <w:rPr>
                <w:rFonts w:ascii="Arial" w:hAnsi="Arial" w:cs="Arial"/>
                <w:sz w:val="20"/>
                <w:szCs w:val="20"/>
              </w:rPr>
              <w:t xml:space="preserve">           </w:t>
            </w:r>
            <w:r w:rsidR="00977CCF">
              <w:rPr>
                <w:rFonts w:ascii="Arial" w:hAnsi="Arial" w:cs="Arial"/>
                <w:sz w:val="20"/>
                <w:szCs w:val="20"/>
              </w:rPr>
              <w:t>0</w:t>
            </w:r>
          </w:p>
        </w:tc>
        <w:tc>
          <w:tcPr>
            <w:tcW w:w="1351" w:type="dxa"/>
            <w:vAlign w:val="center"/>
          </w:tcPr>
          <w:p w14:paraId="4540CBC5" w14:textId="47A9C89F" w:rsidR="009A5CD1" w:rsidRPr="00751673" w:rsidRDefault="1AC4200C" w:rsidP="00977CCF">
            <w:pPr>
              <w:jc w:val="right"/>
              <w:rPr>
                <w:rFonts w:ascii="Arial" w:hAnsi="Arial" w:cs="Arial"/>
                <w:sz w:val="20"/>
                <w:szCs w:val="20"/>
              </w:rPr>
            </w:pPr>
            <w:r w:rsidRPr="00751673">
              <w:rPr>
                <w:rFonts w:ascii="Arial" w:hAnsi="Arial" w:cs="Arial"/>
                <w:sz w:val="20"/>
                <w:szCs w:val="20"/>
              </w:rPr>
              <w:t>£2,120,052</w:t>
            </w:r>
          </w:p>
        </w:tc>
        <w:tc>
          <w:tcPr>
            <w:tcW w:w="1375" w:type="dxa"/>
            <w:vAlign w:val="center"/>
          </w:tcPr>
          <w:p w14:paraId="61D6157D" w14:textId="536850B2" w:rsidR="009A5CD1" w:rsidRPr="00751673" w:rsidRDefault="1AC4200C" w:rsidP="00977CCF">
            <w:pPr>
              <w:jc w:val="right"/>
              <w:rPr>
                <w:rFonts w:ascii="Arial" w:hAnsi="Arial" w:cs="Arial"/>
                <w:sz w:val="20"/>
                <w:szCs w:val="20"/>
              </w:rPr>
            </w:pPr>
            <w:r w:rsidRPr="00751673">
              <w:rPr>
                <w:rFonts w:ascii="Arial" w:hAnsi="Arial" w:cs="Arial"/>
                <w:sz w:val="20"/>
                <w:szCs w:val="20"/>
              </w:rPr>
              <w:t xml:space="preserve">£21,129,873 </w:t>
            </w:r>
          </w:p>
        </w:tc>
      </w:tr>
      <w:tr w:rsidR="009A5CD1" w:rsidRPr="00751673" w14:paraId="0EFCE3B7" w14:textId="77777777" w:rsidTr="6D4EA032">
        <w:tc>
          <w:tcPr>
            <w:tcW w:w="1395" w:type="dxa"/>
            <w:vAlign w:val="center"/>
          </w:tcPr>
          <w:p w14:paraId="3041FB8B" w14:textId="77777777" w:rsidR="009A5CD1" w:rsidRPr="00751673" w:rsidRDefault="1AC4200C" w:rsidP="6D4EA032">
            <w:pPr>
              <w:rPr>
                <w:rFonts w:ascii="Arial" w:hAnsi="Arial" w:cs="Arial"/>
                <w:b/>
                <w:bCs/>
                <w:sz w:val="20"/>
                <w:szCs w:val="20"/>
              </w:rPr>
            </w:pPr>
            <w:r w:rsidRPr="00751673">
              <w:rPr>
                <w:rFonts w:ascii="Arial" w:hAnsi="Arial" w:cs="Arial"/>
                <w:sz w:val="20"/>
                <w:szCs w:val="20"/>
              </w:rPr>
              <w:t>General funds</w:t>
            </w:r>
          </w:p>
        </w:tc>
        <w:tc>
          <w:tcPr>
            <w:tcW w:w="1375" w:type="dxa"/>
            <w:vAlign w:val="center"/>
          </w:tcPr>
          <w:p w14:paraId="6E5BCBA6" w14:textId="14F6C001" w:rsidR="009A5CD1" w:rsidRPr="00751673" w:rsidRDefault="1AC4200C" w:rsidP="00977CCF">
            <w:pPr>
              <w:jc w:val="right"/>
              <w:rPr>
                <w:rFonts w:ascii="Arial" w:hAnsi="Arial" w:cs="Arial"/>
                <w:b/>
                <w:bCs/>
                <w:sz w:val="20"/>
                <w:szCs w:val="20"/>
              </w:rPr>
            </w:pPr>
            <w:r w:rsidRPr="00751673">
              <w:rPr>
                <w:rFonts w:ascii="Arial" w:hAnsi="Arial" w:cs="Arial"/>
                <w:sz w:val="20"/>
                <w:szCs w:val="20"/>
              </w:rPr>
              <w:t>£7,831,823</w:t>
            </w:r>
          </w:p>
        </w:tc>
        <w:tc>
          <w:tcPr>
            <w:tcW w:w="1375" w:type="dxa"/>
            <w:vAlign w:val="center"/>
          </w:tcPr>
          <w:p w14:paraId="52A09C6F" w14:textId="128BB6F6" w:rsidR="009A5CD1" w:rsidRPr="00751673" w:rsidRDefault="1AC4200C" w:rsidP="00977CCF">
            <w:pPr>
              <w:jc w:val="right"/>
              <w:rPr>
                <w:rFonts w:ascii="Arial" w:hAnsi="Arial" w:cs="Arial"/>
                <w:b/>
                <w:bCs/>
                <w:sz w:val="20"/>
                <w:szCs w:val="20"/>
              </w:rPr>
            </w:pPr>
            <w:r w:rsidRPr="00751673">
              <w:rPr>
                <w:rFonts w:ascii="Arial" w:hAnsi="Arial" w:cs="Arial"/>
                <w:sz w:val="20"/>
                <w:szCs w:val="20"/>
              </w:rPr>
              <w:t xml:space="preserve">£28,063,637 </w:t>
            </w:r>
          </w:p>
        </w:tc>
        <w:tc>
          <w:tcPr>
            <w:tcW w:w="1507" w:type="dxa"/>
            <w:vAlign w:val="center"/>
          </w:tcPr>
          <w:p w14:paraId="769E3559" w14:textId="77B6C0DC" w:rsidR="009A5CD1" w:rsidRPr="00751673" w:rsidRDefault="00977CCF" w:rsidP="00977CCF">
            <w:pPr>
              <w:jc w:val="right"/>
              <w:rPr>
                <w:rFonts w:ascii="Arial" w:hAnsi="Arial" w:cs="Arial"/>
                <w:sz w:val="20"/>
                <w:szCs w:val="20"/>
              </w:rPr>
            </w:pPr>
            <w:r>
              <w:rPr>
                <w:rFonts w:ascii="Arial" w:hAnsi="Arial" w:cs="Arial"/>
                <w:sz w:val="20"/>
                <w:szCs w:val="20"/>
              </w:rPr>
              <w:t>-</w:t>
            </w:r>
            <w:r w:rsidR="1AC4200C" w:rsidRPr="00751673">
              <w:rPr>
                <w:rFonts w:ascii="Arial" w:hAnsi="Arial" w:cs="Arial"/>
                <w:sz w:val="20"/>
                <w:szCs w:val="20"/>
              </w:rPr>
              <w:t>£27,019,069</w:t>
            </w:r>
          </w:p>
        </w:tc>
        <w:tc>
          <w:tcPr>
            <w:tcW w:w="1090" w:type="dxa"/>
            <w:vAlign w:val="center"/>
          </w:tcPr>
          <w:p w14:paraId="2E718E2B" w14:textId="473E3C26" w:rsidR="009A5CD1" w:rsidRPr="00751673" w:rsidRDefault="1AC4200C" w:rsidP="00977CCF">
            <w:pPr>
              <w:jc w:val="right"/>
              <w:rPr>
                <w:rFonts w:ascii="Arial" w:hAnsi="Arial" w:cs="Arial"/>
                <w:sz w:val="20"/>
                <w:szCs w:val="20"/>
              </w:rPr>
            </w:pPr>
            <w:r w:rsidRPr="00751673">
              <w:rPr>
                <w:rFonts w:ascii="Arial" w:hAnsi="Arial" w:cs="Arial"/>
                <w:sz w:val="20"/>
                <w:szCs w:val="20"/>
              </w:rPr>
              <w:t xml:space="preserve">£182,888 </w:t>
            </w:r>
          </w:p>
        </w:tc>
        <w:tc>
          <w:tcPr>
            <w:tcW w:w="1351" w:type="dxa"/>
            <w:vAlign w:val="center"/>
          </w:tcPr>
          <w:p w14:paraId="5567E4C2" w14:textId="01040CBE" w:rsidR="009A5CD1" w:rsidRPr="00751673" w:rsidRDefault="00977CCF" w:rsidP="00977CCF">
            <w:pPr>
              <w:jc w:val="right"/>
              <w:rPr>
                <w:rFonts w:ascii="Arial" w:hAnsi="Arial" w:cs="Arial"/>
                <w:sz w:val="20"/>
                <w:szCs w:val="20"/>
              </w:rPr>
            </w:pPr>
            <w:r>
              <w:rPr>
                <w:rFonts w:ascii="Arial" w:hAnsi="Arial" w:cs="Arial"/>
                <w:sz w:val="20"/>
                <w:szCs w:val="20"/>
              </w:rPr>
              <w:t>-</w:t>
            </w:r>
            <w:r w:rsidR="1AC4200C" w:rsidRPr="00751673">
              <w:rPr>
                <w:rFonts w:ascii="Arial" w:hAnsi="Arial" w:cs="Arial"/>
                <w:sz w:val="20"/>
                <w:szCs w:val="20"/>
              </w:rPr>
              <w:t>£2,280,364</w:t>
            </w:r>
          </w:p>
        </w:tc>
        <w:tc>
          <w:tcPr>
            <w:tcW w:w="1375" w:type="dxa"/>
            <w:vAlign w:val="center"/>
          </w:tcPr>
          <w:p w14:paraId="0DBFB7DA" w14:textId="63ECA364" w:rsidR="009A5CD1" w:rsidRPr="00751673" w:rsidRDefault="1AC4200C" w:rsidP="00977CCF">
            <w:pPr>
              <w:jc w:val="right"/>
              <w:rPr>
                <w:rFonts w:ascii="Arial" w:hAnsi="Arial" w:cs="Arial"/>
                <w:sz w:val="20"/>
                <w:szCs w:val="20"/>
              </w:rPr>
            </w:pPr>
            <w:r w:rsidRPr="00751673">
              <w:rPr>
                <w:rFonts w:ascii="Arial" w:hAnsi="Arial" w:cs="Arial"/>
                <w:sz w:val="20"/>
                <w:szCs w:val="20"/>
              </w:rPr>
              <w:t xml:space="preserve">£6,778,915 </w:t>
            </w:r>
          </w:p>
        </w:tc>
      </w:tr>
      <w:tr w:rsidR="00EB67E7" w:rsidRPr="00751673" w14:paraId="7427F25F" w14:textId="77777777" w:rsidTr="6D4EA032">
        <w:trPr>
          <w:trHeight w:val="307"/>
        </w:trPr>
        <w:tc>
          <w:tcPr>
            <w:tcW w:w="1395" w:type="dxa"/>
            <w:vAlign w:val="bottom"/>
          </w:tcPr>
          <w:p w14:paraId="16B89BD4" w14:textId="77777777" w:rsidR="00EB67E7" w:rsidRPr="00751673" w:rsidRDefault="5C73DBC7" w:rsidP="6D4EA032">
            <w:pPr>
              <w:rPr>
                <w:rFonts w:ascii="Arial" w:hAnsi="Arial" w:cs="Arial"/>
                <w:b/>
                <w:bCs/>
                <w:sz w:val="20"/>
                <w:szCs w:val="20"/>
              </w:rPr>
            </w:pPr>
            <w:r w:rsidRPr="00751673">
              <w:rPr>
                <w:rFonts w:ascii="Arial" w:hAnsi="Arial" w:cs="Arial"/>
                <w:b/>
                <w:bCs/>
                <w:sz w:val="20"/>
                <w:szCs w:val="20"/>
              </w:rPr>
              <w:t>Total</w:t>
            </w:r>
          </w:p>
        </w:tc>
        <w:tc>
          <w:tcPr>
            <w:tcW w:w="1375" w:type="dxa"/>
          </w:tcPr>
          <w:p w14:paraId="433EDE45" w14:textId="79C5D69D" w:rsidR="00EB67E7" w:rsidRPr="00751673" w:rsidRDefault="5C73DBC7" w:rsidP="00977CCF">
            <w:pPr>
              <w:jc w:val="right"/>
              <w:rPr>
                <w:rFonts w:ascii="Arial" w:hAnsi="Arial" w:cs="Arial"/>
                <w:b/>
                <w:bCs/>
                <w:sz w:val="20"/>
                <w:szCs w:val="20"/>
              </w:rPr>
            </w:pPr>
            <w:r w:rsidRPr="00751673">
              <w:rPr>
                <w:rFonts w:ascii="Arial" w:hAnsi="Arial" w:cs="Arial"/>
                <w:b/>
                <w:bCs/>
                <w:sz w:val="20"/>
                <w:szCs w:val="20"/>
              </w:rPr>
              <w:t>£27,579,011</w:t>
            </w:r>
          </w:p>
        </w:tc>
        <w:tc>
          <w:tcPr>
            <w:tcW w:w="1375" w:type="dxa"/>
          </w:tcPr>
          <w:p w14:paraId="5DE1D721" w14:textId="35C74A55" w:rsidR="00EB67E7" w:rsidRPr="00751673" w:rsidRDefault="5C73DBC7" w:rsidP="00977CCF">
            <w:pPr>
              <w:jc w:val="right"/>
              <w:rPr>
                <w:rFonts w:ascii="Arial" w:hAnsi="Arial" w:cs="Arial"/>
                <w:b/>
                <w:bCs/>
                <w:sz w:val="20"/>
                <w:szCs w:val="20"/>
              </w:rPr>
            </w:pPr>
            <w:r w:rsidRPr="00751673">
              <w:rPr>
                <w:rFonts w:ascii="Arial" w:hAnsi="Arial" w:cs="Arial"/>
                <w:b/>
                <w:bCs/>
                <w:sz w:val="20"/>
                <w:szCs w:val="20"/>
              </w:rPr>
              <w:t>£28,063,635</w:t>
            </w:r>
          </w:p>
        </w:tc>
        <w:tc>
          <w:tcPr>
            <w:tcW w:w="1507" w:type="dxa"/>
          </w:tcPr>
          <w:p w14:paraId="3C06F391" w14:textId="3589C0E5" w:rsidR="00EB67E7" w:rsidRPr="00751673" w:rsidRDefault="00977CCF" w:rsidP="00977CCF">
            <w:pPr>
              <w:jc w:val="right"/>
              <w:rPr>
                <w:rFonts w:ascii="Arial" w:hAnsi="Arial" w:cs="Arial"/>
                <w:b/>
                <w:bCs/>
                <w:sz w:val="20"/>
                <w:szCs w:val="20"/>
              </w:rPr>
            </w:pPr>
            <w:r>
              <w:rPr>
                <w:rFonts w:ascii="Arial" w:hAnsi="Arial" w:cs="Arial"/>
                <w:b/>
                <w:bCs/>
                <w:sz w:val="20"/>
                <w:szCs w:val="20"/>
              </w:rPr>
              <w:t>-</w:t>
            </w:r>
            <w:r w:rsidR="5C73DBC7" w:rsidRPr="00751673">
              <w:rPr>
                <w:rFonts w:ascii="Arial" w:hAnsi="Arial" w:cs="Arial"/>
                <w:b/>
                <w:bCs/>
                <w:sz w:val="20"/>
                <w:szCs w:val="20"/>
              </w:rPr>
              <w:t>£27,756,434</w:t>
            </w:r>
          </w:p>
        </w:tc>
        <w:tc>
          <w:tcPr>
            <w:tcW w:w="1090" w:type="dxa"/>
          </w:tcPr>
          <w:p w14:paraId="71BACEB3" w14:textId="51A1F334" w:rsidR="00EB67E7" w:rsidRPr="00751673" w:rsidRDefault="5C73DBC7" w:rsidP="00977CCF">
            <w:pPr>
              <w:jc w:val="right"/>
              <w:rPr>
                <w:rFonts w:ascii="Arial" w:hAnsi="Arial" w:cs="Arial"/>
                <w:b/>
                <w:bCs/>
                <w:sz w:val="20"/>
                <w:szCs w:val="20"/>
              </w:rPr>
            </w:pPr>
            <w:r w:rsidRPr="00751673">
              <w:rPr>
                <w:rFonts w:ascii="Arial" w:hAnsi="Arial" w:cs="Arial"/>
                <w:b/>
                <w:bCs/>
                <w:sz w:val="20"/>
                <w:szCs w:val="20"/>
              </w:rPr>
              <w:t>£182,888</w:t>
            </w:r>
          </w:p>
        </w:tc>
        <w:tc>
          <w:tcPr>
            <w:tcW w:w="1351" w:type="dxa"/>
          </w:tcPr>
          <w:p w14:paraId="26989EBE" w14:textId="2FC9F0B3" w:rsidR="00EB67E7" w:rsidRPr="00751673" w:rsidRDefault="00977CCF" w:rsidP="00977CCF">
            <w:pPr>
              <w:jc w:val="right"/>
              <w:rPr>
                <w:rFonts w:ascii="Arial" w:hAnsi="Arial" w:cs="Arial"/>
                <w:b/>
                <w:bCs/>
                <w:sz w:val="20"/>
                <w:szCs w:val="20"/>
              </w:rPr>
            </w:pPr>
            <w:r>
              <w:rPr>
                <w:rFonts w:ascii="Arial" w:hAnsi="Arial" w:cs="Arial"/>
                <w:b/>
                <w:bCs/>
                <w:sz w:val="20"/>
                <w:szCs w:val="20"/>
              </w:rPr>
              <w:t>-</w:t>
            </w:r>
            <w:r w:rsidR="5C73DBC7" w:rsidRPr="00751673">
              <w:rPr>
                <w:rFonts w:ascii="Arial" w:hAnsi="Arial" w:cs="Arial"/>
                <w:b/>
                <w:bCs/>
                <w:sz w:val="20"/>
                <w:szCs w:val="20"/>
              </w:rPr>
              <w:t>£160,312</w:t>
            </w:r>
          </w:p>
        </w:tc>
        <w:tc>
          <w:tcPr>
            <w:tcW w:w="1375" w:type="dxa"/>
          </w:tcPr>
          <w:p w14:paraId="480EA049" w14:textId="7904E5CA" w:rsidR="00EB67E7" w:rsidRPr="00751673" w:rsidRDefault="5C73DBC7" w:rsidP="00977CCF">
            <w:pPr>
              <w:jc w:val="right"/>
              <w:rPr>
                <w:rFonts w:ascii="Arial" w:hAnsi="Arial" w:cs="Arial"/>
                <w:b/>
                <w:bCs/>
                <w:sz w:val="20"/>
                <w:szCs w:val="20"/>
              </w:rPr>
            </w:pPr>
            <w:r w:rsidRPr="00751673">
              <w:rPr>
                <w:rFonts w:ascii="Arial" w:hAnsi="Arial" w:cs="Arial"/>
                <w:b/>
                <w:bCs/>
                <w:sz w:val="20"/>
                <w:szCs w:val="20"/>
              </w:rPr>
              <w:t>£27,908,788</w:t>
            </w:r>
          </w:p>
        </w:tc>
      </w:tr>
    </w:tbl>
    <w:p w14:paraId="709F08A0" w14:textId="77777777" w:rsidR="003F577A" w:rsidRPr="00751673" w:rsidRDefault="003F577A" w:rsidP="6D4EA032"/>
    <w:p w14:paraId="73DAACBC" w14:textId="77777777" w:rsidR="00211B63" w:rsidRPr="00751673" w:rsidRDefault="00211B63" w:rsidP="6D4EA032">
      <w:r w:rsidRPr="00751673">
        <w:t>Designated funds of £21,129,873 represent the net book value of tangible assets used by the charity to provide its residential, nursing, day care, rehabilitation and other services, less outstanding loans used to finance those assets.</w:t>
      </w:r>
    </w:p>
    <w:p w14:paraId="7443D5F7" w14:textId="27218D3A" w:rsidR="00211B63" w:rsidRPr="00751673" w:rsidRDefault="00211B63" w:rsidP="6D4EA032">
      <w:r w:rsidRPr="00751673">
        <w:t>The transfer of £2,120,052 from General Funds to Designated Funds reflects the net of additions to fixed assets, disposal of fixed assets and capital elements of loan repayments.</w:t>
      </w:r>
    </w:p>
    <w:p w14:paraId="5CAEBCB9" w14:textId="768FBDB3" w:rsidR="007D4361" w:rsidRPr="00751673" w:rsidRDefault="007D4361" w:rsidP="6D4EA032">
      <w:pPr>
        <w:pStyle w:val="Heading2"/>
      </w:pPr>
      <w:bookmarkStart w:id="99" w:name="_Toc175903635"/>
      <w:bookmarkStart w:id="100" w:name="_Toc175903855"/>
      <w:bookmarkStart w:id="101" w:name="_Toc176148599"/>
      <w:r w:rsidRPr="00751673">
        <w:t>13. Restricted funds</w:t>
      </w:r>
      <w:r w:rsidR="00DC3B83" w:rsidRPr="00751673">
        <w:t xml:space="preserve"> </w:t>
      </w:r>
      <w:r w:rsidRPr="00751673">
        <w:t>(Group and Charity)</w:t>
      </w:r>
      <w:bookmarkEnd w:id="99"/>
      <w:bookmarkEnd w:id="100"/>
      <w:bookmarkEnd w:id="101"/>
    </w:p>
    <w:tbl>
      <w:tblPr>
        <w:tblStyle w:val="TableGrid"/>
        <w:tblW w:w="9031" w:type="dxa"/>
        <w:tblLook w:val="04A0" w:firstRow="1" w:lastRow="0" w:firstColumn="1" w:lastColumn="0" w:noHBand="0" w:noVBand="1"/>
      </w:tblPr>
      <w:tblGrid>
        <w:gridCol w:w="1555"/>
        <w:gridCol w:w="1338"/>
        <w:gridCol w:w="1492"/>
        <w:gridCol w:w="1491"/>
        <w:gridCol w:w="1598"/>
        <w:gridCol w:w="1557"/>
      </w:tblGrid>
      <w:tr w:rsidR="00BB459F" w14:paraId="030171ED" w14:textId="77777777" w:rsidTr="6D4EA032">
        <w:tc>
          <w:tcPr>
            <w:tcW w:w="1555" w:type="dxa"/>
            <w:shd w:val="clear" w:color="auto" w:fill="F2F2F2" w:themeFill="background1" w:themeFillShade="F2"/>
          </w:tcPr>
          <w:p w14:paraId="17CBA421" w14:textId="77777777" w:rsidR="00BB459F" w:rsidRPr="00BB4F1D" w:rsidRDefault="3B280E8D" w:rsidP="6D4EA032">
            <w:pPr>
              <w:rPr>
                <w:rFonts w:ascii="Arial" w:hAnsi="Arial" w:cs="Arial"/>
                <w:b/>
                <w:bCs/>
                <w:sz w:val="20"/>
                <w:szCs w:val="20"/>
              </w:rPr>
            </w:pPr>
            <w:r w:rsidRPr="00BB4F1D">
              <w:rPr>
                <w:rFonts w:ascii="Arial" w:hAnsi="Arial" w:cs="Arial"/>
                <w:b/>
                <w:bCs/>
                <w:sz w:val="20"/>
                <w:szCs w:val="20"/>
              </w:rPr>
              <w:t>Restricted funds</w:t>
            </w:r>
          </w:p>
        </w:tc>
        <w:tc>
          <w:tcPr>
            <w:tcW w:w="1338" w:type="dxa"/>
            <w:shd w:val="clear" w:color="auto" w:fill="F2F2F2" w:themeFill="background1" w:themeFillShade="F2"/>
          </w:tcPr>
          <w:p w14:paraId="7A6438F0" w14:textId="1E30F930" w:rsidR="00BB459F" w:rsidRPr="00BB4F1D" w:rsidRDefault="3B280E8D" w:rsidP="6D4EA032">
            <w:pPr>
              <w:rPr>
                <w:b/>
                <w:bCs/>
              </w:rPr>
            </w:pPr>
            <w:r w:rsidRPr="00BB4F1D">
              <w:rPr>
                <w:rFonts w:ascii="Arial" w:hAnsi="Arial" w:cs="Arial"/>
                <w:b/>
                <w:bCs/>
                <w:sz w:val="20"/>
                <w:szCs w:val="20"/>
              </w:rPr>
              <w:t xml:space="preserve">Balance </w:t>
            </w:r>
            <w:proofErr w:type="gramStart"/>
            <w:r w:rsidRPr="00BB4F1D">
              <w:rPr>
                <w:rFonts w:ascii="Arial" w:hAnsi="Arial" w:cs="Arial"/>
                <w:b/>
                <w:bCs/>
                <w:sz w:val="20"/>
                <w:szCs w:val="20"/>
              </w:rPr>
              <w:t>at</w:t>
            </w:r>
            <w:proofErr w:type="gramEnd"/>
            <w:r w:rsidRPr="00BB4F1D">
              <w:rPr>
                <w:rFonts w:ascii="Arial" w:hAnsi="Arial" w:cs="Arial"/>
                <w:b/>
                <w:bCs/>
                <w:sz w:val="20"/>
                <w:szCs w:val="20"/>
              </w:rPr>
              <w:t xml:space="preserve"> 1 April 2023</w:t>
            </w:r>
          </w:p>
        </w:tc>
        <w:tc>
          <w:tcPr>
            <w:tcW w:w="1492" w:type="dxa"/>
            <w:shd w:val="clear" w:color="auto" w:fill="F2F2F2" w:themeFill="background1" w:themeFillShade="F2"/>
          </w:tcPr>
          <w:p w14:paraId="71E93CCE" w14:textId="34CAAA6D" w:rsidR="00BB459F" w:rsidRPr="00BB4F1D" w:rsidRDefault="00846FE1" w:rsidP="6D4EA032">
            <w:pPr>
              <w:rPr>
                <w:b/>
                <w:bCs/>
              </w:rPr>
            </w:pPr>
            <w:r w:rsidRPr="00BB4F1D">
              <w:rPr>
                <w:b/>
                <w:bCs/>
              </w:rPr>
              <w:t xml:space="preserve">Movement in resources – </w:t>
            </w:r>
            <w:r w:rsidR="3B280E8D" w:rsidRPr="00BB4F1D">
              <w:rPr>
                <w:b/>
                <w:bCs/>
              </w:rPr>
              <w:t>Incomin</w:t>
            </w:r>
            <w:r w:rsidRPr="00BB4F1D">
              <w:rPr>
                <w:b/>
                <w:bCs/>
              </w:rPr>
              <w:t>g</w:t>
            </w:r>
          </w:p>
        </w:tc>
        <w:tc>
          <w:tcPr>
            <w:tcW w:w="1491" w:type="dxa"/>
            <w:shd w:val="clear" w:color="auto" w:fill="F2F2F2" w:themeFill="background1" w:themeFillShade="F2"/>
          </w:tcPr>
          <w:p w14:paraId="1BCEA126" w14:textId="7F0974FE" w:rsidR="00BB459F" w:rsidRPr="00BB4F1D" w:rsidRDefault="00846FE1" w:rsidP="6D4EA032">
            <w:pPr>
              <w:rPr>
                <w:b/>
                <w:bCs/>
              </w:rPr>
            </w:pPr>
            <w:r w:rsidRPr="00BB4F1D">
              <w:rPr>
                <w:b/>
                <w:bCs/>
              </w:rPr>
              <w:t xml:space="preserve">Movement in resources – </w:t>
            </w:r>
            <w:r w:rsidR="3B280E8D" w:rsidRPr="00BB4F1D">
              <w:rPr>
                <w:b/>
                <w:bCs/>
              </w:rPr>
              <w:t>Outgoing</w:t>
            </w:r>
            <w:r w:rsidR="00E678C4" w:rsidRPr="00BB4F1D">
              <w:rPr>
                <w:b/>
                <w:bCs/>
              </w:rPr>
              <w:t>s</w:t>
            </w:r>
          </w:p>
        </w:tc>
        <w:tc>
          <w:tcPr>
            <w:tcW w:w="1598" w:type="dxa"/>
            <w:shd w:val="clear" w:color="auto" w:fill="F2F2F2" w:themeFill="background1" w:themeFillShade="F2"/>
          </w:tcPr>
          <w:p w14:paraId="61090173" w14:textId="183B01BE" w:rsidR="00BB459F" w:rsidRPr="00BB4F1D" w:rsidRDefault="00846FE1" w:rsidP="6D4EA032">
            <w:pPr>
              <w:rPr>
                <w:b/>
                <w:bCs/>
              </w:rPr>
            </w:pPr>
            <w:r w:rsidRPr="00BB4F1D">
              <w:rPr>
                <w:b/>
                <w:bCs/>
              </w:rPr>
              <w:t xml:space="preserve">Movement in resources – </w:t>
            </w:r>
            <w:r w:rsidR="3B280E8D" w:rsidRPr="00BB4F1D">
              <w:rPr>
                <w:b/>
                <w:bCs/>
              </w:rPr>
              <w:t>Transfers</w:t>
            </w:r>
          </w:p>
        </w:tc>
        <w:tc>
          <w:tcPr>
            <w:tcW w:w="1557" w:type="dxa"/>
            <w:shd w:val="clear" w:color="auto" w:fill="F2F2F2" w:themeFill="background1" w:themeFillShade="F2"/>
          </w:tcPr>
          <w:p w14:paraId="31898008" w14:textId="0B83F569" w:rsidR="00BB459F" w:rsidRPr="00BB4F1D" w:rsidRDefault="3B280E8D" w:rsidP="6D4EA032">
            <w:pPr>
              <w:rPr>
                <w:b/>
                <w:bCs/>
              </w:rPr>
            </w:pPr>
            <w:r w:rsidRPr="00BB4F1D">
              <w:rPr>
                <w:b/>
                <w:bCs/>
              </w:rPr>
              <w:t xml:space="preserve">Balance </w:t>
            </w:r>
            <w:proofErr w:type="gramStart"/>
            <w:r w:rsidRPr="00BB4F1D">
              <w:rPr>
                <w:b/>
                <w:bCs/>
              </w:rPr>
              <w:t>at</w:t>
            </w:r>
            <w:proofErr w:type="gramEnd"/>
            <w:r w:rsidRPr="00BB4F1D">
              <w:rPr>
                <w:b/>
                <w:bCs/>
              </w:rPr>
              <w:t xml:space="preserve"> 31 March 2024</w:t>
            </w:r>
          </w:p>
        </w:tc>
      </w:tr>
      <w:tr w:rsidR="00456344" w14:paraId="04F61E0A" w14:textId="77777777" w:rsidTr="6D4EA032">
        <w:tc>
          <w:tcPr>
            <w:tcW w:w="1555" w:type="dxa"/>
            <w:vAlign w:val="center"/>
          </w:tcPr>
          <w:p w14:paraId="697C3B5B" w14:textId="77777777" w:rsidR="00456344" w:rsidRPr="00BB4F1D" w:rsidRDefault="1FE6C961" w:rsidP="6D4EA032">
            <w:pPr>
              <w:rPr>
                <w:rFonts w:ascii="Arial" w:hAnsi="Arial" w:cs="Arial"/>
                <w:b/>
                <w:bCs/>
                <w:sz w:val="20"/>
                <w:szCs w:val="20"/>
              </w:rPr>
            </w:pPr>
            <w:r w:rsidRPr="00BB4F1D">
              <w:rPr>
                <w:rFonts w:ascii="Arial" w:hAnsi="Arial" w:cs="Arial"/>
                <w:sz w:val="20"/>
                <w:szCs w:val="20"/>
              </w:rPr>
              <w:t>Work with adults</w:t>
            </w:r>
          </w:p>
        </w:tc>
        <w:tc>
          <w:tcPr>
            <w:tcW w:w="1338" w:type="dxa"/>
          </w:tcPr>
          <w:p w14:paraId="5DFDFCFB" w14:textId="7B95C507" w:rsidR="00456344" w:rsidRPr="00BB4F1D" w:rsidRDefault="1FE6C961" w:rsidP="00C25497">
            <w:pPr>
              <w:jc w:val="right"/>
              <w:rPr>
                <w:rFonts w:ascii="Arial" w:hAnsi="Arial" w:cs="Arial"/>
                <w:sz w:val="20"/>
                <w:szCs w:val="20"/>
              </w:rPr>
            </w:pPr>
            <w:r w:rsidRPr="00BB4F1D">
              <w:rPr>
                <w:rFonts w:ascii="Arial" w:hAnsi="Arial" w:cs="Arial"/>
                <w:sz w:val="20"/>
                <w:szCs w:val="20"/>
              </w:rPr>
              <w:t>£241,449</w:t>
            </w:r>
          </w:p>
        </w:tc>
        <w:tc>
          <w:tcPr>
            <w:tcW w:w="1492" w:type="dxa"/>
          </w:tcPr>
          <w:p w14:paraId="73DF21BE" w14:textId="1B84952B" w:rsidR="00456344" w:rsidRPr="00BB4F1D" w:rsidRDefault="1FE6C961" w:rsidP="00C25497">
            <w:pPr>
              <w:jc w:val="right"/>
              <w:rPr>
                <w:rFonts w:ascii="Arial" w:hAnsi="Arial" w:cs="Arial"/>
                <w:b/>
                <w:bCs/>
                <w:sz w:val="20"/>
                <w:szCs w:val="20"/>
              </w:rPr>
            </w:pPr>
            <w:r w:rsidRPr="00BB4F1D">
              <w:rPr>
                <w:rFonts w:ascii="Arial" w:hAnsi="Arial" w:cs="Arial"/>
                <w:sz w:val="20"/>
                <w:szCs w:val="20"/>
              </w:rPr>
              <w:t>£157,823</w:t>
            </w:r>
          </w:p>
        </w:tc>
        <w:tc>
          <w:tcPr>
            <w:tcW w:w="1491" w:type="dxa"/>
          </w:tcPr>
          <w:p w14:paraId="521E59D4" w14:textId="2FB973C0" w:rsidR="00456344" w:rsidRPr="00BB4F1D" w:rsidRDefault="1FE6C961" w:rsidP="00C25497">
            <w:pPr>
              <w:jc w:val="right"/>
              <w:rPr>
                <w:rFonts w:ascii="Arial" w:hAnsi="Arial" w:cs="Arial"/>
                <w:b/>
                <w:bCs/>
                <w:sz w:val="20"/>
                <w:szCs w:val="20"/>
              </w:rPr>
            </w:pPr>
            <w:r w:rsidRPr="00BB4F1D">
              <w:rPr>
                <w:rFonts w:ascii="Arial" w:hAnsi="Arial" w:cs="Arial"/>
                <w:sz w:val="20"/>
                <w:szCs w:val="20"/>
              </w:rPr>
              <w:t xml:space="preserve"> </w:t>
            </w:r>
            <w:r w:rsidR="00AC2836">
              <w:rPr>
                <w:rFonts w:ascii="Arial" w:hAnsi="Arial" w:cs="Arial"/>
                <w:sz w:val="20"/>
                <w:szCs w:val="20"/>
              </w:rPr>
              <w:t>-</w:t>
            </w:r>
            <w:r w:rsidRPr="00BB4F1D">
              <w:rPr>
                <w:rFonts w:ascii="Arial" w:hAnsi="Arial" w:cs="Arial"/>
                <w:sz w:val="20"/>
                <w:szCs w:val="20"/>
              </w:rPr>
              <w:t>£272,391</w:t>
            </w:r>
          </w:p>
        </w:tc>
        <w:tc>
          <w:tcPr>
            <w:tcW w:w="1598" w:type="dxa"/>
          </w:tcPr>
          <w:p w14:paraId="7168F1C1" w14:textId="131222EC" w:rsidR="00456344" w:rsidRPr="00BB4F1D" w:rsidRDefault="1FE6C961" w:rsidP="00C25497">
            <w:pPr>
              <w:jc w:val="right"/>
              <w:rPr>
                <w:rFonts w:ascii="Arial" w:hAnsi="Arial" w:cs="Arial"/>
                <w:sz w:val="20"/>
                <w:szCs w:val="20"/>
              </w:rPr>
            </w:pPr>
            <w:r w:rsidRPr="00BB4F1D">
              <w:rPr>
                <w:rFonts w:ascii="Arial" w:hAnsi="Arial" w:cs="Arial"/>
                <w:sz w:val="20"/>
                <w:szCs w:val="20"/>
              </w:rPr>
              <w:t xml:space="preserve">£342 </w:t>
            </w:r>
          </w:p>
        </w:tc>
        <w:tc>
          <w:tcPr>
            <w:tcW w:w="1557" w:type="dxa"/>
          </w:tcPr>
          <w:p w14:paraId="620F6DDA" w14:textId="401F73F9" w:rsidR="00456344" w:rsidRPr="00BB4F1D" w:rsidRDefault="1FE6C961" w:rsidP="00C25497">
            <w:pPr>
              <w:jc w:val="right"/>
              <w:rPr>
                <w:rFonts w:ascii="Arial" w:hAnsi="Arial" w:cs="Arial"/>
                <w:sz w:val="20"/>
                <w:szCs w:val="20"/>
              </w:rPr>
            </w:pPr>
            <w:r w:rsidRPr="00BB4F1D">
              <w:rPr>
                <w:rFonts w:ascii="Arial" w:hAnsi="Arial" w:cs="Arial"/>
                <w:sz w:val="20"/>
                <w:szCs w:val="20"/>
              </w:rPr>
              <w:t xml:space="preserve">£127,223 </w:t>
            </w:r>
          </w:p>
        </w:tc>
      </w:tr>
      <w:tr w:rsidR="00456344" w14:paraId="31864284" w14:textId="77777777" w:rsidTr="6D4EA032">
        <w:tc>
          <w:tcPr>
            <w:tcW w:w="1555" w:type="dxa"/>
            <w:vAlign w:val="center"/>
          </w:tcPr>
          <w:p w14:paraId="70EB10F0" w14:textId="77777777" w:rsidR="00456344" w:rsidRPr="00BB4F1D" w:rsidRDefault="1FE6C961" w:rsidP="6D4EA032">
            <w:pPr>
              <w:rPr>
                <w:rFonts w:ascii="Arial" w:hAnsi="Arial" w:cs="Arial"/>
                <w:b/>
                <w:bCs/>
                <w:sz w:val="20"/>
                <w:szCs w:val="20"/>
              </w:rPr>
            </w:pPr>
            <w:r w:rsidRPr="00BB4F1D">
              <w:rPr>
                <w:rFonts w:ascii="Arial" w:hAnsi="Arial" w:cs="Arial"/>
                <w:sz w:val="20"/>
                <w:szCs w:val="20"/>
              </w:rPr>
              <w:t>Work with volunteers</w:t>
            </w:r>
          </w:p>
        </w:tc>
        <w:tc>
          <w:tcPr>
            <w:tcW w:w="1338" w:type="dxa"/>
          </w:tcPr>
          <w:p w14:paraId="04F5C6F2" w14:textId="587BE762" w:rsidR="00456344" w:rsidRPr="00BB4F1D" w:rsidRDefault="1FE6C961" w:rsidP="00C25497">
            <w:pPr>
              <w:jc w:val="right"/>
              <w:rPr>
                <w:rFonts w:ascii="Arial" w:hAnsi="Arial" w:cs="Arial"/>
                <w:sz w:val="20"/>
                <w:szCs w:val="20"/>
              </w:rPr>
            </w:pPr>
            <w:r w:rsidRPr="00BB4F1D">
              <w:rPr>
                <w:rFonts w:ascii="Arial" w:hAnsi="Arial" w:cs="Arial"/>
                <w:sz w:val="20"/>
                <w:szCs w:val="20"/>
              </w:rPr>
              <w:t>£3,814</w:t>
            </w:r>
          </w:p>
        </w:tc>
        <w:tc>
          <w:tcPr>
            <w:tcW w:w="1492" w:type="dxa"/>
          </w:tcPr>
          <w:p w14:paraId="63DDD9D9" w14:textId="72A2E276" w:rsidR="00456344" w:rsidRPr="00BB4F1D" w:rsidRDefault="1FE6C961" w:rsidP="00C25497">
            <w:pPr>
              <w:jc w:val="right"/>
              <w:rPr>
                <w:rFonts w:ascii="Arial" w:hAnsi="Arial" w:cs="Arial"/>
                <w:b/>
                <w:bCs/>
                <w:sz w:val="20"/>
                <w:szCs w:val="20"/>
              </w:rPr>
            </w:pPr>
            <w:r w:rsidRPr="00BB4F1D">
              <w:rPr>
                <w:rFonts w:ascii="Arial" w:hAnsi="Arial" w:cs="Arial"/>
                <w:sz w:val="20"/>
                <w:szCs w:val="20"/>
              </w:rPr>
              <w:t xml:space="preserve"> </w:t>
            </w:r>
            <w:r w:rsidR="00AC2836">
              <w:rPr>
                <w:rFonts w:ascii="Arial" w:hAnsi="Arial" w:cs="Arial"/>
                <w:sz w:val="20"/>
                <w:szCs w:val="20"/>
              </w:rPr>
              <w:t>0</w:t>
            </w:r>
            <w:r w:rsidRPr="00BB4F1D">
              <w:rPr>
                <w:rFonts w:ascii="Arial" w:hAnsi="Arial" w:cs="Arial"/>
                <w:sz w:val="20"/>
                <w:szCs w:val="20"/>
              </w:rPr>
              <w:t xml:space="preserve">  </w:t>
            </w:r>
          </w:p>
        </w:tc>
        <w:tc>
          <w:tcPr>
            <w:tcW w:w="1491" w:type="dxa"/>
          </w:tcPr>
          <w:p w14:paraId="50FB52EA" w14:textId="7359CE9C" w:rsidR="00456344" w:rsidRPr="00BB4F1D" w:rsidRDefault="1FE6C961" w:rsidP="00C25497">
            <w:pPr>
              <w:jc w:val="right"/>
              <w:rPr>
                <w:rFonts w:ascii="Arial" w:hAnsi="Arial" w:cs="Arial"/>
                <w:b/>
                <w:bCs/>
                <w:sz w:val="20"/>
                <w:szCs w:val="20"/>
              </w:rPr>
            </w:pPr>
            <w:r w:rsidRPr="00BB4F1D">
              <w:rPr>
                <w:rFonts w:ascii="Arial" w:hAnsi="Arial" w:cs="Arial"/>
                <w:sz w:val="20"/>
                <w:szCs w:val="20"/>
              </w:rPr>
              <w:t xml:space="preserve"> </w:t>
            </w:r>
            <w:r w:rsidR="00AC2836">
              <w:rPr>
                <w:rFonts w:ascii="Arial" w:hAnsi="Arial" w:cs="Arial"/>
                <w:sz w:val="20"/>
                <w:szCs w:val="20"/>
              </w:rPr>
              <w:t>0</w:t>
            </w:r>
          </w:p>
        </w:tc>
        <w:tc>
          <w:tcPr>
            <w:tcW w:w="1598" w:type="dxa"/>
          </w:tcPr>
          <w:p w14:paraId="54A8C93A" w14:textId="0501F845" w:rsidR="00456344" w:rsidRPr="00BB4F1D" w:rsidRDefault="1FE6C961" w:rsidP="00C25497">
            <w:pPr>
              <w:jc w:val="right"/>
              <w:rPr>
                <w:rFonts w:ascii="Arial" w:hAnsi="Arial" w:cs="Arial"/>
                <w:sz w:val="20"/>
                <w:szCs w:val="20"/>
              </w:rPr>
            </w:pPr>
            <w:r w:rsidRPr="00BB4F1D">
              <w:rPr>
                <w:rFonts w:ascii="Arial" w:hAnsi="Arial" w:cs="Arial"/>
                <w:sz w:val="20"/>
                <w:szCs w:val="20"/>
              </w:rPr>
              <w:t xml:space="preserve"> </w:t>
            </w:r>
            <w:r w:rsidR="00AC2836">
              <w:rPr>
                <w:rFonts w:ascii="Arial" w:hAnsi="Arial" w:cs="Arial"/>
                <w:sz w:val="20"/>
                <w:szCs w:val="20"/>
              </w:rPr>
              <w:t>0</w:t>
            </w:r>
          </w:p>
        </w:tc>
        <w:tc>
          <w:tcPr>
            <w:tcW w:w="1557" w:type="dxa"/>
          </w:tcPr>
          <w:p w14:paraId="6A3C9753" w14:textId="4C28A227" w:rsidR="00456344" w:rsidRPr="00BB4F1D" w:rsidRDefault="1FE6C961" w:rsidP="00C25497">
            <w:pPr>
              <w:jc w:val="right"/>
              <w:rPr>
                <w:rFonts w:ascii="Arial" w:hAnsi="Arial" w:cs="Arial"/>
                <w:sz w:val="20"/>
                <w:szCs w:val="20"/>
              </w:rPr>
            </w:pPr>
            <w:r w:rsidRPr="00BB4F1D">
              <w:rPr>
                <w:rFonts w:ascii="Arial" w:hAnsi="Arial" w:cs="Arial"/>
                <w:sz w:val="20"/>
                <w:szCs w:val="20"/>
              </w:rPr>
              <w:t xml:space="preserve">£3,814 </w:t>
            </w:r>
          </w:p>
        </w:tc>
      </w:tr>
      <w:tr w:rsidR="00456344" w14:paraId="027BBBF3" w14:textId="77777777" w:rsidTr="6D4EA032">
        <w:tc>
          <w:tcPr>
            <w:tcW w:w="1555" w:type="dxa"/>
            <w:vAlign w:val="center"/>
          </w:tcPr>
          <w:p w14:paraId="06B282FF" w14:textId="77777777" w:rsidR="00456344" w:rsidRPr="00BB4F1D" w:rsidRDefault="1FE6C961" w:rsidP="6D4EA032">
            <w:pPr>
              <w:rPr>
                <w:rFonts w:ascii="Arial" w:hAnsi="Arial" w:cs="Arial"/>
                <w:sz w:val="20"/>
                <w:szCs w:val="20"/>
              </w:rPr>
            </w:pPr>
            <w:r w:rsidRPr="00BB4F1D">
              <w:rPr>
                <w:rFonts w:ascii="Arial" w:hAnsi="Arial" w:cs="Arial"/>
                <w:sz w:val="20"/>
                <w:szCs w:val="20"/>
              </w:rPr>
              <w:t>Restricted assets</w:t>
            </w:r>
          </w:p>
        </w:tc>
        <w:tc>
          <w:tcPr>
            <w:tcW w:w="1338" w:type="dxa"/>
          </w:tcPr>
          <w:p w14:paraId="0958173A" w14:textId="5E59555F" w:rsidR="00456344" w:rsidRPr="00BB4F1D" w:rsidRDefault="1FE6C961" w:rsidP="00C25497">
            <w:pPr>
              <w:jc w:val="right"/>
              <w:rPr>
                <w:rFonts w:ascii="Arial" w:hAnsi="Arial" w:cs="Arial"/>
                <w:sz w:val="20"/>
                <w:szCs w:val="20"/>
              </w:rPr>
            </w:pPr>
            <w:r w:rsidRPr="00BB4F1D">
              <w:rPr>
                <w:rFonts w:ascii="Arial" w:hAnsi="Arial" w:cs="Arial"/>
                <w:sz w:val="20"/>
                <w:szCs w:val="20"/>
              </w:rPr>
              <w:t>£740,773</w:t>
            </w:r>
          </w:p>
        </w:tc>
        <w:tc>
          <w:tcPr>
            <w:tcW w:w="1492" w:type="dxa"/>
          </w:tcPr>
          <w:p w14:paraId="137FD474" w14:textId="6BC0ED60" w:rsidR="00456344" w:rsidRPr="00BB4F1D" w:rsidRDefault="1FE6C961" w:rsidP="00C25497">
            <w:pPr>
              <w:jc w:val="right"/>
              <w:rPr>
                <w:rFonts w:ascii="Arial" w:hAnsi="Arial" w:cs="Arial"/>
                <w:sz w:val="20"/>
                <w:szCs w:val="20"/>
              </w:rPr>
            </w:pPr>
            <w:r w:rsidRPr="00BB4F1D">
              <w:rPr>
                <w:rFonts w:ascii="Arial" w:hAnsi="Arial" w:cs="Arial"/>
                <w:sz w:val="20"/>
                <w:szCs w:val="20"/>
              </w:rPr>
              <w:t>£687,314</w:t>
            </w:r>
          </w:p>
        </w:tc>
        <w:tc>
          <w:tcPr>
            <w:tcW w:w="1491" w:type="dxa"/>
          </w:tcPr>
          <w:p w14:paraId="2A062B73" w14:textId="6DA9D44D" w:rsidR="00456344" w:rsidRPr="00BB4F1D" w:rsidRDefault="00AC2836" w:rsidP="00C25497">
            <w:pPr>
              <w:jc w:val="right"/>
              <w:rPr>
                <w:rFonts w:ascii="Arial" w:hAnsi="Arial" w:cs="Arial"/>
                <w:sz w:val="20"/>
                <w:szCs w:val="20"/>
              </w:rPr>
            </w:pPr>
            <w:r>
              <w:rPr>
                <w:rFonts w:ascii="Arial" w:hAnsi="Arial" w:cs="Arial"/>
                <w:sz w:val="20"/>
                <w:szCs w:val="20"/>
              </w:rPr>
              <w:t>-</w:t>
            </w:r>
            <w:r w:rsidR="1FE6C961" w:rsidRPr="00BB4F1D">
              <w:rPr>
                <w:rFonts w:ascii="Arial" w:hAnsi="Arial" w:cs="Arial"/>
                <w:sz w:val="20"/>
                <w:szCs w:val="20"/>
              </w:rPr>
              <w:t>£20,765</w:t>
            </w:r>
          </w:p>
        </w:tc>
        <w:tc>
          <w:tcPr>
            <w:tcW w:w="1598" w:type="dxa"/>
          </w:tcPr>
          <w:p w14:paraId="49BDB54A" w14:textId="46F3F98B" w:rsidR="00456344" w:rsidRPr="00BB4F1D" w:rsidRDefault="1FE6C961" w:rsidP="00C25497">
            <w:pPr>
              <w:jc w:val="right"/>
              <w:rPr>
                <w:rFonts w:ascii="Arial" w:hAnsi="Arial" w:cs="Arial"/>
                <w:sz w:val="20"/>
                <w:szCs w:val="20"/>
              </w:rPr>
            </w:pPr>
            <w:r w:rsidRPr="00BB4F1D">
              <w:rPr>
                <w:rFonts w:ascii="Arial" w:hAnsi="Arial" w:cs="Arial"/>
                <w:sz w:val="20"/>
                <w:szCs w:val="20"/>
              </w:rPr>
              <w:t xml:space="preserve"> </w:t>
            </w:r>
            <w:r w:rsidR="00AC2836">
              <w:rPr>
                <w:rFonts w:ascii="Arial" w:hAnsi="Arial" w:cs="Arial"/>
                <w:sz w:val="20"/>
                <w:szCs w:val="20"/>
              </w:rPr>
              <w:t>0</w:t>
            </w:r>
          </w:p>
        </w:tc>
        <w:tc>
          <w:tcPr>
            <w:tcW w:w="1557" w:type="dxa"/>
          </w:tcPr>
          <w:p w14:paraId="0DE0C1E9" w14:textId="6015A249" w:rsidR="00456344" w:rsidRPr="00BB4F1D" w:rsidRDefault="1FE6C961" w:rsidP="00C25497">
            <w:pPr>
              <w:jc w:val="right"/>
              <w:rPr>
                <w:rFonts w:ascii="Arial" w:hAnsi="Arial" w:cs="Arial"/>
                <w:sz w:val="20"/>
                <w:szCs w:val="20"/>
              </w:rPr>
            </w:pPr>
            <w:r w:rsidRPr="00BB4F1D">
              <w:rPr>
                <w:rFonts w:ascii="Arial" w:hAnsi="Arial" w:cs="Arial"/>
                <w:sz w:val="20"/>
                <w:szCs w:val="20"/>
              </w:rPr>
              <w:t xml:space="preserve">£1,407,322 </w:t>
            </w:r>
          </w:p>
        </w:tc>
      </w:tr>
      <w:tr w:rsidR="00456344" w14:paraId="6FE3CC75" w14:textId="77777777" w:rsidTr="6D4EA032">
        <w:trPr>
          <w:trHeight w:val="50"/>
        </w:trPr>
        <w:tc>
          <w:tcPr>
            <w:tcW w:w="1555" w:type="dxa"/>
            <w:vAlign w:val="center"/>
          </w:tcPr>
          <w:p w14:paraId="5FE60482" w14:textId="77777777" w:rsidR="00456344" w:rsidRPr="00BB4F1D" w:rsidRDefault="1FE6C961" w:rsidP="6D4EA032">
            <w:pPr>
              <w:rPr>
                <w:rFonts w:ascii="Arial" w:hAnsi="Arial" w:cs="Arial"/>
                <w:b/>
                <w:bCs/>
                <w:sz w:val="20"/>
                <w:szCs w:val="20"/>
              </w:rPr>
            </w:pPr>
            <w:r w:rsidRPr="00BB4F1D">
              <w:rPr>
                <w:rFonts w:ascii="Arial" w:hAnsi="Arial" w:cs="Arial"/>
                <w:sz w:val="20"/>
                <w:szCs w:val="20"/>
              </w:rPr>
              <w:t>Other funds</w:t>
            </w:r>
          </w:p>
        </w:tc>
        <w:tc>
          <w:tcPr>
            <w:tcW w:w="1338" w:type="dxa"/>
          </w:tcPr>
          <w:p w14:paraId="1647E804" w14:textId="3F53DBDB" w:rsidR="00456344" w:rsidRPr="00BB4F1D" w:rsidRDefault="1FE6C961" w:rsidP="00C25497">
            <w:pPr>
              <w:jc w:val="right"/>
              <w:rPr>
                <w:rFonts w:ascii="Arial" w:hAnsi="Arial" w:cs="Arial"/>
                <w:sz w:val="20"/>
                <w:szCs w:val="20"/>
              </w:rPr>
            </w:pPr>
            <w:r w:rsidRPr="00BB4F1D">
              <w:rPr>
                <w:rFonts w:ascii="Arial" w:hAnsi="Arial" w:cs="Arial"/>
                <w:sz w:val="20"/>
                <w:szCs w:val="20"/>
              </w:rPr>
              <w:t>£268,326</w:t>
            </w:r>
          </w:p>
        </w:tc>
        <w:tc>
          <w:tcPr>
            <w:tcW w:w="1492" w:type="dxa"/>
          </w:tcPr>
          <w:p w14:paraId="5F9CA470" w14:textId="496D0349" w:rsidR="00456344" w:rsidRPr="00BB4F1D" w:rsidRDefault="1FE6C961" w:rsidP="00C25497">
            <w:pPr>
              <w:jc w:val="right"/>
              <w:rPr>
                <w:rFonts w:ascii="Arial" w:hAnsi="Arial" w:cs="Arial"/>
                <w:b/>
                <w:bCs/>
                <w:sz w:val="20"/>
                <w:szCs w:val="20"/>
              </w:rPr>
            </w:pPr>
            <w:r w:rsidRPr="00BB4F1D">
              <w:rPr>
                <w:rFonts w:ascii="Arial" w:hAnsi="Arial" w:cs="Arial"/>
                <w:sz w:val="20"/>
                <w:szCs w:val="20"/>
              </w:rPr>
              <w:t>£42,723</w:t>
            </w:r>
          </w:p>
        </w:tc>
        <w:tc>
          <w:tcPr>
            <w:tcW w:w="1491" w:type="dxa"/>
          </w:tcPr>
          <w:p w14:paraId="175D455D" w14:textId="4ED8C928" w:rsidR="00456344" w:rsidRPr="00BB4F1D" w:rsidRDefault="00AC2836" w:rsidP="00C25497">
            <w:pPr>
              <w:jc w:val="right"/>
              <w:rPr>
                <w:rFonts w:ascii="Arial" w:hAnsi="Arial" w:cs="Arial"/>
                <w:b/>
                <w:bCs/>
                <w:sz w:val="20"/>
                <w:szCs w:val="20"/>
              </w:rPr>
            </w:pPr>
            <w:r>
              <w:rPr>
                <w:rFonts w:ascii="Arial" w:hAnsi="Arial" w:cs="Arial"/>
                <w:sz w:val="20"/>
                <w:szCs w:val="20"/>
              </w:rPr>
              <w:t>-</w:t>
            </w:r>
            <w:r w:rsidR="1FE6C961" w:rsidRPr="00BB4F1D">
              <w:rPr>
                <w:rFonts w:ascii="Arial" w:hAnsi="Arial" w:cs="Arial"/>
                <w:sz w:val="20"/>
                <w:szCs w:val="20"/>
              </w:rPr>
              <w:t>£51,120</w:t>
            </w:r>
          </w:p>
        </w:tc>
        <w:tc>
          <w:tcPr>
            <w:tcW w:w="1598" w:type="dxa"/>
          </w:tcPr>
          <w:p w14:paraId="703AD11B" w14:textId="17D4B20F" w:rsidR="00456344" w:rsidRPr="00BB4F1D" w:rsidRDefault="1FE6C961" w:rsidP="00C25497">
            <w:pPr>
              <w:jc w:val="right"/>
              <w:rPr>
                <w:rFonts w:ascii="Arial" w:hAnsi="Arial" w:cs="Arial"/>
                <w:b/>
                <w:bCs/>
                <w:sz w:val="20"/>
                <w:szCs w:val="20"/>
              </w:rPr>
            </w:pPr>
            <w:r w:rsidRPr="00BB4F1D">
              <w:rPr>
                <w:rFonts w:ascii="Arial" w:hAnsi="Arial" w:cs="Arial"/>
                <w:sz w:val="20"/>
                <w:szCs w:val="20"/>
              </w:rPr>
              <w:t xml:space="preserve">£1,052 </w:t>
            </w:r>
          </w:p>
        </w:tc>
        <w:tc>
          <w:tcPr>
            <w:tcW w:w="1557" w:type="dxa"/>
          </w:tcPr>
          <w:p w14:paraId="1B74EE39" w14:textId="456D6B45" w:rsidR="00456344" w:rsidRPr="00BB4F1D" w:rsidRDefault="1FE6C961" w:rsidP="00C25497">
            <w:pPr>
              <w:jc w:val="right"/>
              <w:rPr>
                <w:rFonts w:ascii="Arial" w:hAnsi="Arial" w:cs="Arial"/>
                <w:b/>
                <w:bCs/>
                <w:sz w:val="20"/>
                <w:szCs w:val="20"/>
              </w:rPr>
            </w:pPr>
            <w:r w:rsidRPr="00BB4F1D">
              <w:rPr>
                <w:rFonts w:ascii="Arial" w:hAnsi="Arial" w:cs="Arial"/>
                <w:sz w:val="20"/>
                <w:szCs w:val="20"/>
              </w:rPr>
              <w:t xml:space="preserve">£260,981 </w:t>
            </w:r>
          </w:p>
        </w:tc>
      </w:tr>
      <w:tr w:rsidR="002124B9" w14:paraId="7B5BD728" w14:textId="77777777" w:rsidTr="6D4EA032">
        <w:trPr>
          <w:trHeight w:val="50"/>
        </w:trPr>
        <w:tc>
          <w:tcPr>
            <w:tcW w:w="1555" w:type="dxa"/>
            <w:vAlign w:val="bottom"/>
          </w:tcPr>
          <w:p w14:paraId="112796D9" w14:textId="77777777" w:rsidR="002124B9" w:rsidRPr="00BB4F1D" w:rsidRDefault="7988E6E2" w:rsidP="6D4EA032">
            <w:pPr>
              <w:rPr>
                <w:rFonts w:ascii="Arial" w:hAnsi="Arial" w:cs="Arial"/>
                <w:b/>
                <w:bCs/>
                <w:sz w:val="20"/>
                <w:szCs w:val="20"/>
              </w:rPr>
            </w:pPr>
            <w:r w:rsidRPr="00BB4F1D">
              <w:rPr>
                <w:rFonts w:ascii="Arial" w:hAnsi="Arial" w:cs="Arial"/>
                <w:b/>
                <w:bCs/>
                <w:sz w:val="20"/>
                <w:szCs w:val="20"/>
              </w:rPr>
              <w:t>Total</w:t>
            </w:r>
          </w:p>
        </w:tc>
        <w:tc>
          <w:tcPr>
            <w:tcW w:w="1338" w:type="dxa"/>
          </w:tcPr>
          <w:p w14:paraId="36D2BD80" w14:textId="3DAF3995" w:rsidR="002124B9" w:rsidRPr="00BB4F1D" w:rsidRDefault="7988E6E2" w:rsidP="00C25497">
            <w:pPr>
              <w:jc w:val="right"/>
              <w:rPr>
                <w:rFonts w:ascii="Arial" w:hAnsi="Arial" w:cs="Arial"/>
                <w:b/>
                <w:bCs/>
                <w:sz w:val="20"/>
                <w:szCs w:val="20"/>
              </w:rPr>
            </w:pPr>
            <w:r w:rsidRPr="00BB4F1D">
              <w:rPr>
                <w:rFonts w:ascii="Arial" w:hAnsi="Arial" w:cs="Arial"/>
                <w:b/>
                <w:bCs/>
                <w:sz w:val="20"/>
                <w:szCs w:val="20"/>
              </w:rPr>
              <w:t>£1,254,362</w:t>
            </w:r>
          </w:p>
        </w:tc>
        <w:tc>
          <w:tcPr>
            <w:tcW w:w="1492" w:type="dxa"/>
          </w:tcPr>
          <w:p w14:paraId="4DBCB9F5" w14:textId="0640CBAB" w:rsidR="002124B9" w:rsidRPr="00BB4F1D" w:rsidRDefault="7988E6E2" w:rsidP="00C25497">
            <w:pPr>
              <w:jc w:val="right"/>
              <w:rPr>
                <w:rFonts w:ascii="Arial" w:hAnsi="Arial" w:cs="Arial"/>
                <w:b/>
                <w:bCs/>
                <w:sz w:val="20"/>
                <w:szCs w:val="20"/>
              </w:rPr>
            </w:pPr>
            <w:r w:rsidRPr="00BB4F1D">
              <w:rPr>
                <w:rFonts w:ascii="Arial" w:hAnsi="Arial" w:cs="Arial"/>
                <w:b/>
                <w:bCs/>
                <w:sz w:val="20"/>
                <w:szCs w:val="20"/>
              </w:rPr>
              <w:t>£887,860</w:t>
            </w:r>
          </w:p>
        </w:tc>
        <w:tc>
          <w:tcPr>
            <w:tcW w:w="1491" w:type="dxa"/>
          </w:tcPr>
          <w:p w14:paraId="5C36B967" w14:textId="12FEAA52" w:rsidR="002124B9" w:rsidRPr="00BB4F1D" w:rsidRDefault="00AC2836" w:rsidP="00C25497">
            <w:pPr>
              <w:jc w:val="right"/>
              <w:rPr>
                <w:rFonts w:ascii="Arial" w:hAnsi="Arial" w:cs="Arial"/>
                <w:b/>
                <w:bCs/>
                <w:sz w:val="20"/>
                <w:szCs w:val="20"/>
              </w:rPr>
            </w:pPr>
            <w:r>
              <w:rPr>
                <w:rFonts w:ascii="Arial" w:hAnsi="Arial" w:cs="Arial"/>
                <w:b/>
                <w:bCs/>
                <w:sz w:val="20"/>
                <w:szCs w:val="20"/>
              </w:rPr>
              <w:t>-</w:t>
            </w:r>
            <w:r w:rsidR="7988E6E2" w:rsidRPr="00BB4F1D">
              <w:rPr>
                <w:rFonts w:ascii="Arial" w:hAnsi="Arial" w:cs="Arial"/>
                <w:b/>
                <w:bCs/>
                <w:sz w:val="20"/>
                <w:szCs w:val="20"/>
              </w:rPr>
              <w:t>£344,276</w:t>
            </w:r>
          </w:p>
        </w:tc>
        <w:tc>
          <w:tcPr>
            <w:tcW w:w="1598" w:type="dxa"/>
          </w:tcPr>
          <w:p w14:paraId="3A73969C" w14:textId="5DD53598" w:rsidR="002124B9" w:rsidRPr="00BB4F1D" w:rsidRDefault="7988E6E2" w:rsidP="00C25497">
            <w:pPr>
              <w:jc w:val="right"/>
              <w:rPr>
                <w:rFonts w:ascii="Arial" w:hAnsi="Arial" w:cs="Arial"/>
                <w:b/>
                <w:bCs/>
                <w:sz w:val="20"/>
                <w:szCs w:val="20"/>
              </w:rPr>
            </w:pPr>
            <w:r w:rsidRPr="00BB4F1D">
              <w:rPr>
                <w:rFonts w:ascii="Arial" w:hAnsi="Arial" w:cs="Arial"/>
                <w:b/>
                <w:bCs/>
                <w:sz w:val="20"/>
                <w:szCs w:val="20"/>
              </w:rPr>
              <w:t>£1,394</w:t>
            </w:r>
          </w:p>
        </w:tc>
        <w:tc>
          <w:tcPr>
            <w:tcW w:w="1557" w:type="dxa"/>
          </w:tcPr>
          <w:p w14:paraId="7F65B19D" w14:textId="5775FB88" w:rsidR="002124B9" w:rsidRPr="00BB4F1D" w:rsidRDefault="7988E6E2" w:rsidP="00C25497">
            <w:pPr>
              <w:jc w:val="right"/>
              <w:rPr>
                <w:rFonts w:ascii="Arial" w:hAnsi="Arial" w:cs="Arial"/>
                <w:b/>
                <w:bCs/>
                <w:sz w:val="20"/>
                <w:szCs w:val="20"/>
              </w:rPr>
            </w:pPr>
            <w:r w:rsidRPr="00BB4F1D">
              <w:rPr>
                <w:rFonts w:ascii="Arial" w:hAnsi="Arial" w:cs="Arial"/>
                <w:b/>
                <w:bCs/>
                <w:sz w:val="20"/>
                <w:szCs w:val="20"/>
              </w:rPr>
              <w:t>£1,799,340</w:t>
            </w:r>
          </w:p>
        </w:tc>
      </w:tr>
    </w:tbl>
    <w:p w14:paraId="7BC94F61" w14:textId="77777777" w:rsidR="007D4361" w:rsidRDefault="007D4361" w:rsidP="6D4EA032">
      <w:pPr>
        <w:rPr>
          <w:highlight w:val="yellow"/>
        </w:rPr>
      </w:pPr>
    </w:p>
    <w:tbl>
      <w:tblPr>
        <w:tblStyle w:val="TableGrid"/>
        <w:tblW w:w="9016" w:type="dxa"/>
        <w:tblLook w:val="04A0" w:firstRow="1" w:lastRow="0" w:firstColumn="1" w:lastColumn="0" w:noHBand="0" w:noVBand="1"/>
      </w:tblPr>
      <w:tblGrid>
        <w:gridCol w:w="1565"/>
        <w:gridCol w:w="1289"/>
        <w:gridCol w:w="1497"/>
        <w:gridCol w:w="1496"/>
        <w:gridCol w:w="1604"/>
        <w:gridCol w:w="1565"/>
      </w:tblGrid>
      <w:tr w:rsidR="00E678C4" w:rsidRPr="00514DB5" w14:paraId="1D70E2F5" w14:textId="77777777" w:rsidTr="00E678C4">
        <w:tc>
          <w:tcPr>
            <w:tcW w:w="1565" w:type="dxa"/>
            <w:shd w:val="clear" w:color="auto" w:fill="F2F2F2" w:themeFill="background1" w:themeFillShade="F2"/>
          </w:tcPr>
          <w:p w14:paraId="4A10F6F9" w14:textId="2D41E89A" w:rsidR="00E678C4" w:rsidRPr="00514DB5" w:rsidRDefault="00E678C4" w:rsidP="00E678C4">
            <w:pPr>
              <w:rPr>
                <w:rFonts w:ascii="Arial" w:hAnsi="Arial" w:cs="Arial"/>
                <w:b/>
                <w:bCs/>
                <w:sz w:val="20"/>
                <w:szCs w:val="20"/>
              </w:rPr>
            </w:pPr>
            <w:r w:rsidRPr="00514DB5">
              <w:rPr>
                <w:rFonts w:ascii="Arial" w:hAnsi="Arial" w:cs="Arial"/>
                <w:b/>
                <w:bCs/>
                <w:sz w:val="20"/>
                <w:szCs w:val="20"/>
              </w:rPr>
              <w:t>Restricted funds</w:t>
            </w:r>
          </w:p>
        </w:tc>
        <w:tc>
          <w:tcPr>
            <w:tcW w:w="1289" w:type="dxa"/>
            <w:shd w:val="clear" w:color="auto" w:fill="F2F2F2" w:themeFill="background1" w:themeFillShade="F2"/>
          </w:tcPr>
          <w:p w14:paraId="468B765F" w14:textId="67139D8B" w:rsidR="00E678C4" w:rsidRPr="00514DB5" w:rsidRDefault="00E678C4" w:rsidP="00E678C4">
            <w:pPr>
              <w:rPr>
                <w:b/>
                <w:bCs/>
              </w:rPr>
            </w:pPr>
            <w:r w:rsidRPr="00514DB5">
              <w:rPr>
                <w:rFonts w:ascii="Arial" w:hAnsi="Arial" w:cs="Arial"/>
                <w:b/>
                <w:bCs/>
                <w:sz w:val="20"/>
                <w:szCs w:val="20"/>
              </w:rPr>
              <w:t xml:space="preserve">Balance </w:t>
            </w:r>
            <w:proofErr w:type="gramStart"/>
            <w:r w:rsidRPr="00514DB5">
              <w:rPr>
                <w:rFonts w:ascii="Arial" w:hAnsi="Arial" w:cs="Arial"/>
                <w:b/>
                <w:bCs/>
                <w:sz w:val="20"/>
                <w:szCs w:val="20"/>
              </w:rPr>
              <w:t>at</w:t>
            </w:r>
            <w:proofErr w:type="gramEnd"/>
            <w:r w:rsidRPr="00514DB5">
              <w:rPr>
                <w:rFonts w:ascii="Arial" w:hAnsi="Arial" w:cs="Arial"/>
                <w:b/>
                <w:bCs/>
                <w:sz w:val="20"/>
                <w:szCs w:val="20"/>
              </w:rPr>
              <w:t xml:space="preserve"> 1 April 2022</w:t>
            </w:r>
          </w:p>
        </w:tc>
        <w:tc>
          <w:tcPr>
            <w:tcW w:w="1497" w:type="dxa"/>
            <w:shd w:val="clear" w:color="auto" w:fill="F2F2F2" w:themeFill="background1" w:themeFillShade="F2"/>
          </w:tcPr>
          <w:p w14:paraId="07DF7ABD" w14:textId="61CAD982" w:rsidR="00E678C4" w:rsidRPr="00514DB5" w:rsidRDefault="00E678C4" w:rsidP="00E678C4">
            <w:pPr>
              <w:rPr>
                <w:b/>
                <w:bCs/>
              </w:rPr>
            </w:pPr>
            <w:r w:rsidRPr="00514DB5">
              <w:rPr>
                <w:b/>
                <w:bCs/>
              </w:rPr>
              <w:t>Movement in resources – Incoming</w:t>
            </w:r>
          </w:p>
        </w:tc>
        <w:tc>
          <w:tcPr>
            <w:tcW w:w="1496" w:type="dxa"/>
            <w:shd w:val="clear" w:color="auto" w:fill="F2F2F2" w:themeFill="background1" w:themeFillShade="F2"/>
          </w:tcPr>
          <w:p w14:paraId="237454B1" w14:textId="526EC85D" w:rsidR="00E678C4" w:rsidRPr="00514DB5" w:rsidRDefault="00E678C4" w:rsidP="00E678C4">
            <w:pPr>
              <w:rPr>
                <w:b/>
                <w:bCs/>
              </w:rPr>
            </w:pPr>
            <w:r w:rsidRPr="00514DB5">
              <w:rPr>
                <w:b/>
                <w:bCs/>
              </w:rPr>
              <w:t>Movement in resources – Outgoings</w:t>
            </w:r>
          </w:p>
        </w:tc>
        <w:tc>
          <w:tcPr>
            <w:tcW w:w="1604" w:type="dxa"/>
            <w:shd w:val="clear" w:color="auto" w:fill="F2F2F2" w:themeFill="background1" w:themeFillShade="F2"/>
          </w:tcPr>
          <w:p w14:paraId="40E1CE56" w14:textId="5ED128A9" w:rsidR="00E678C4" w:rsidRPr="00514DB5" w:rsidRDefault="00E678C4" w:rsidP="00E678C4">
            <w:pPr>
              <w:rPr>
                <w:b/>
                <w:bCs/>
              </w:rPr>
            </w:pPr>
            <w:r w:rsidRPr="00514DB5">
              <w:rPr>
                <w:b/>
                <w:bCs/>
              </w:rPr>
              <w:t>Movement in resources – Transfers</w:t>
            </w:r>
          </w:p>
        </w:tc>
        <w:tc>
          <w:tcPr>
            <w:tcW w:w="1565" w:type="dxa"/>
            <w:shd w:val="clear" w:color="auto" w:fill="F2F2F2" w:themeFill="background1" w:themeFillShade="F2"/>
          </w:tcPr>
          <w:p w14:paraId="31B59063" w14:textId="18217593" w:rsidR="00E678C4" w:rsidRPr="00514DB5" w:rsidRDefault="00E678C4" w:rsidP="00E678C4">
            <w:pPr>
              <w:rPr>
                <w:b/>
                <w:bCs/>
              </w:rPr>
            </w:pPr>
            <w:r w:rsidRPr="00514DB5">
              <w:rPr>
                <w:b/>
                <w:bCs/>
              </w:rPr>
              <w:t xml:space="preserve">Balance </w:t>
            </w:r>
            <w:proofErr w:type="gramStart"/>
            <w:r w:rsidRPr="00514DB5">
              <w:rPr>
                <w:b/>
                <w:bCs/>
              </w:rPr>
              <w:t>at</w:t>
            </w:r>
            <w:proofErr w:type="gramEnd"/>
            <w:r w:rsidRPr="00514DB5">
              <w:rPr>
                <w:b/>
                <w:bCs/>
              </w:rPr>
              <w:t xml:space="preserve"> 31 March 2023</w:t>
            </w:r>
          </w:p>
        </w:tc>
      </w:tr>
      <w:tr w:rsidR="007E6FDC" w:rsidRPr="00514DB5" w14:paraId="4F8467E5" w14:textId="77777777" w:rsidTr="00E678C4">
        <w:tc>
          <w:tcPr>
            <w:tcW w:w="1565" w:type="dxa"/>
            <w:vAlign w:val="center"/>
          </w:tcPr>
          <w:p w14:paraId="0EBFA54D" w14:textId="77777777" w:rsidR="007E6FDC" w:rsidRPr="00514DB5" w:rsidRDefault="6BCE516A" w:rsidP="6D4EA032">
            <w:pPr>
              <w:rPr>
                <w:rFonts w:ascii="Arial" w:hAnsi="Arial" w:cs="Arial"/>
                <w:b/>
                <w:bCs/>
                <w:sz w:val="20"/>
                <w:szCs w:val="20"/>
              </w:rPr>
            </w:pPr>
            <w:r w:rsidRPr="00514DB5">
              <w:rPr>
                <w:rFonts w:ascii="Arial" w:hAnsi="Arial" w:cs="Arial"/>
                <w:sz w:val="20"/>
                <w:szCs w:val="20"/>
              </w:rPr>
              <w:t>Work with adults</w:t>
            </w:r>
          </w:p>
        </w:tc>
        <w:tc>
          <w:tcPr>
            <w:tcW w:w="1289" w:type="dxa"/>
          </w:tcPr>
          <w:p w14:paraId="77A86F8C" w14:textId="25F00BF4" w:rsidR="007E6FDC" w:rsidRPr="00514DB5" w:rsidRDefault="6BCE516A" w:rsidP="00C25497">
            <w:pPr>
              <w:jc w:val="right"/>
              <w:rPr>
                <w:rFonts w:ascii="Arial" w:hAnsi="Arial" w:cs="Arial"/>
                <w:sz w:val="20"/>
                <w:szCs w:val="20"/>
              </w:rPr>
            </w:pPr>
            <w:r w:rsidRPr="00514DB5">
              <w:rPr>
                <w:rFonts w:ascii="Arial" w:hAnsi="Arial" w:cs="Arial"/>
                <w:sz w:val="20"/>
                <w:szCs w:val="20"/>
              </w:rPr>
              <w:t>£374,098</w:t>
            </w:r>
          </w:p>
        </w:tc>
        <w:tc>
          <w:tcPr>
            <w:tcW w:w="1497" w:type="dxa"/>
          </w:tcPr>
          <w:p w14:paraId="69353BB5" w14:textId="050750E8" w:rsidR="007E6FDC" w:rsidRPr="00514DB5" w:rsidRDefault="6BCE516A" w:rsidP="00C25497">
            <w:pPr>
              <w:jc w:val="right"/>
              <w:rPr>
                <w:rFonts w:ascii="Arial" w:hAnsi="Arial" w:cs="Arial"/>
                <w:b/>
                <w:bCs/>
                <w:sz w:val="20"/>
                <w:szCs w:val="20"/>
              </w:rPr>
            </w:pPr>
            <w:r w:rsidRPr="00514DB5">
              <w:rPr>
                <w:rFonts w:ascii="Arial" w:hAnsi="Arial" w:cs="Arial"/>
                <w:sz w:val="20"/>
                <w:szCs w:val="20"/>
              </w:rPr>
              <w:t>£301,406</w:t>
            </w:r>
          </w:p>
        </w:tc>
        <w:tc>
          <w:tcPr>
            <w:tcW w:w="1496" w:type="dxa"/>
          </w:tcPr>
          <w:p w14:paraId="3A408C8F" w14:textId="0D19BD73" w:rsidR="007E6FDC" w:rsidRPr="00514DB5" w:rsidRDefault="00DE5C3A" w:rsidP="00C25497">
            <w:pPr>
              <w:jc w:val="right"/>
              <w:rPr>
                <w:rFonts w:ascii="Arial" w:hAnsi="Arial" w:cs="Arial"/>
                <w:b/>
                <w:bCs/>
                <w:sz w:val="20"/>
                <w:szCs w:val="20"/>
              </w:rPr>
            </w:pPr>
            <w:r>
              <w:rPr>
                <w:rFonts w:ascii="Arial" w:hAnsi="Arial" w:cs="Arial"/>
                <w:sz w:val="20"/>
                <w:szCs w:val="20"/>
              </w:rPr>
              <w:t>-</w:t>
            </w:r>
            <w:r w:rsidR="6BCE516A" w:rsidRPr="00514DB5">
              <w:rPr>
                <w:rFonts w:ascii="Arial" w:hAnsi="Arial" w:cs="Arial"/>
                <w:sz w:val="20"/>
                <w:szCs w:val="20"/>
              </w:rPr>
              <w:t>£417,677</w:t>
            </w:r>
          </w:p>
        </w:tc>
        <w:tc>
          <w:tcPr>
            <w:tcW w:w="1604" w:type="dxa"/>
          </w:tcPr>
          <w:p w14:paraId="595D22D0" w14:textId="7ADCAAF6" w:rsidR="007E6FDC" w:rsidRPr="00514DB5" w:rsidRDefault="00DE5C3A" w:rsidP="00C25497">
            <w:pPr>
              <w:jc w:val="right"/>
              <w:rPr>
                <w:rFonts w:ascii="Arial" w:hAnsi="Arial" w:cs="Arial"/>
                <w:sz w:val="20"/>
                <w:szCs w:val="20"/>
              </w:rPr>
            </w:pPr>
            <w:r>
              <w:rPr>
                <w:rFonts w:ascii="Arial" w:hAnsi="Arial" w:cs="Arial"/>
                <w:sz w:val="20"/>
                <w:szCs w:val="20"/>
              </w:rPr>
              <w:t>-</w:t>
            </w:r>
            <w:r w:rsidR="6BCE516A" w:rsidRPr="00514DB5">
              <w:rPr>
                <w:rFonts w:ascii="Arial" w:hAnsi="Arial" w:cs="Arial"/>
                <w:sz w:val="20"/>
                <w:szCs w:val="20"/>
              </w:rPr>
              <w:t>£16,378</w:t>
            </w:r>
          </w:p>
        </w:tc>
        <w:tc>
          <w:tcPr>
            <w:tcW w:w="1565" w:type="dxa"/>
          </w:tcPr>
          <w:p w14:paraId="650D6FBC" w14:textId="4D911298" w:rsidR="007E6FDC" w:rsidRPr="00514DB5" w:rsidRDefault="6BCE516A" w:rsidP="00C25497">
            <w:pPr>
              <w:jc w:val="right"/>
              <w:rPr>
                <w:rFonts w:ascii="Arial" w:hAnsi="Arial" w:cs="Arial"/>
                <w:sz w:val="20"/>
                <w:szCs w:val="20"/>
              </w:rPr>
            </w:pPr>
            <w:r w:rsidRPr="00514DB5">
              <w:rPr>
                <w:rFonts w:ascii="Arial" w:hAnsi="Arial" w:cs="Arial"/>
                <w:sz w:val="20"/>
                <w:szCs w:val="20"/>
              </w:rPr>
              <w:t>£241,449</w:t>
            </w:r>
          </w:p>
        </w:tc>
      </w:tr>
      <w:tr w:rsidR="007E6FDC" w:rsidRPr="00514DB5" w14:paraId="62530B17" w14:textId="77777777" w:rsidTr="00E678C4">
        <w:tc>
          <w:tcPr>
            <w:tcW w:w="1565" w:type="dxa"/>
            <w:vAlign w:val="center"/>
          </w:tcPr>
          <w:p w14:paraId="2592ABE9" w14:textId="77777777" w:rsidR="007E6FDC" w:rsidRPr="00514DB5" w:rsidRDefault="6BCE516A" w:rsidP="6D4EA032">
            <w:pPr>
              <w:rPr>
                <w:rFonts w:ascii="Arial" w:hAnsi="Arial" w:cs="Arial"/>
                <w:b/>
                <w:bCs/>
                <w:sz w:val="20"/>
                <w:szCs w:val="20"/>
              </w:rPr>
            </w:pPr>
            <w:r w:rsidRPr="00514DB5">
              <w:rPr>
                <w:rFonts w:ascii="Arial" w:hAnsi="Arial" w:cs="Arial"/>
                <w:sz w:val="20"/>
                <w:szCs w:val="20"/>
              </w:rPr>
              <w:t>Work with volunteers</w:t>
            </w:r>
          </w:p>
        </w:tc>
        <w:tc>
          <w:tcPr>
            <w:tcW w:w="1289" w:type="dxa"/>
          </w:tcPr>
          <w:p w14:paraId="76002D6C" w14:textId="70691A49" w:rsidR="007E6FDC" w:rsidRPr="00514DB5" w:rsidRDefault="6BCE516A" w:rsidP="00C25497">
            <w:pPr>
              <w:jc w:val="right"/>
              <w:rPr>
                <w:rFonts w:ascii="Arial" w:hAnsi="Arial" w:cs="Arial"/>
                <w:sz w:val="20"/>
                <w:szCs w:val="20"/>
              </w:rPr>
            </w:pPr>
            <w:r w:rsidRPr="00514DB5">
              <w:rPr>
                <w:rFonts w:ascii="Arial" w:hAnsi="Arial" w:cs="Arial"/>
                <w:sz w:val="20"/>
                <w:szCs w:val="20"/>
              </w:rPr>
              <w:t>£3,814</w:t>
            </w:r>
          </w:p>
        </w:tc>
        <w:tc>
          <w:tcPr>
            <w:tcW w:w="1497" w:type="dxa"/>
          </w:tcPr>
          <w:p w14:paraId="06D9DCD2" w14:textId="359A411F" w:rsidR="007E6FDC" w:rsidRPr="00514DB5" w:rsidRDefault="6BCE516A" w:rsidP="00C25497">
            <w:pPr>
              <w:jc w:val="right"/>
              <w:rPr>
                <w:rFonts w:ascii="Arial" w:hAnsi="Arial" w:cs="Arial"/>
                <w:b/>
                <w:bCs/>
                <w:sz w:val="20"/>
                <w:szCs w:val="20"/>
              </w:rPr>
            </w:pPr>
            <w:r w:rsidRPr="00514DB5">
              <w:rPr>
                <w:rFonts w:ascii="Arial" w:hAnsi="Arial" w:cs="Arial"/>
                <w:sz w:val="20"/>
                <w:szCs w:val="20"/>
              </w:rPr>
              <w:t xml:space="preserve"> </w:t>
            </w:r>
            <w:r w:rsidR="00DE5C3A">
              <w:rPr>
                <w:rFonts w:ascii="Arial" w:hAnsi="Arial" w:cs="Arial"/>
                <w:sz w:val="20"/>
                <w:szCs w:val="20"/>
              </w:rPr>
              <w:t>0</w:t>
            </w:r>
            <w:r w:rsidRPr="00514DB5">
              <w:rPr>
                <w:rFonts w:ascii="Arial" w:hAnsi="Arial" w:cs="Arial"/>
                <w:sz w:val="20"/>
                <w:szCs w:val="20"/>
              </w:rPr>
              <w:t xml:space="preserve">  </w:t>
            </w:r>
          </w:p>
        </w:tc>
        <w:tc>
          <w:tcPr>
            <w:tcW w:w="1496" w:type="dxa"/>
          </w:tcPr>
          <w:p w14:paraId="6EF9093A" w14:textId="655D2AAC" w:rsidR="007E6FDC" w:rsidRPr="00514DB5" w:rsidRDefault="00DE5C3A" w:rsidP="00C25497">
            <w:pPr>
              <w:jc w:val="right"/>
              <w:rPr>
                <w:rFonts w:ascii="Arial" w:hAnsi="Arial" w:cs="Arial"/>
                <w:b/>
                <w:bCs/>
                <w:sz w:val="20"/>
                <w:szCs w:val="20"/>
              </w:rPr>
            </w:pPr>
            <w:r>
              <w:rPr>
                <w:rFonts w:ascii="Arial" w:hAnsi="Arial" w:cs="Arial"/>
                <w:sz w:val="20"/>
                <w:szCs w:val="20"/>
              </w:rPr>
              <w:t>0</w:t>
            </w:r>
            <w:r w:rsidR="6BCE516A" w:rsidRPr="00514DB5">
              <w:rPr>
                <w:rFonts w:ascii="Arial" w:hAnsi="Arial" w:cs="Arial"/>
                <w:sz w:val="20"/>
                <w:szCs w:val="20"/>
              </w:rPr>
              <w:t xml:space="preserve">   </w:t>
            </w:r>
          </w:p>
        </w:tc>
        <w:tc>
          <w:tcPr>
            <w:tcW w:w="1604" w:type="dxa"/>
          </w:tcPr>
          <w:p w14:paraId="62E3E4F6" w14:textId="18E000A7" w:rsidR="007E6FDC" w:rsidRPr="00514DB5" w:rsidRDefault="6BCE516A" w:rsidP="00C25497">
            <w:pPr>
              <w:jc w:val="right"/>
              <w:rPr>
                <w:rFonts w:ascii="Arial" w:hAnsi="Arial" w:cs="Arial"/>
                <w:sz w:val="20"/>
                <w:szCs w:val="20"/>
              </w:rPr>
            </w:pPr>
            <w:r w:rsidRPr="00514DB5">
              <w:rPr>
                <w:rFonts w:ascii="Arial" w:hAnsi="Arial" w:cs="Arial"/>
                <w:sz w:val="20"/>
                <w:szCs w:val="20"/>
              </w:rPr>
              <w:t xml:space="preserve"> </w:t>
            </w:r>
            <w:r w:rsidR="00DE5C3A">
              <w:rPr>
                <w:rFonts w:ascii="Arial" w:hAnsi="Arial" w:cs="Arial"/>
                <w:sz w:val="20"/>
                <w:szCs w:val="20"/>
              </w:rPr>
              <w:t>0</w:t>
            </w:r>
            <w:r w:rsidRPr="00514DB5">
              <w:rPr>
                <w:rFonts w:ascii="Arial" w:hAnsi="Arial" w:cs="Arial"/>
                <w:sz w:val="20"/>
                <w:szCs w:val="20"/>
              </w:rPr>
              <w:t xml:space="preserve">   </w:t>
            </w:r>
          </w:p>
        </w:tc>
        <w:tc>
          <w:tcPr>
            <w:tcW w:w="1565" w:type="dxa"/>
          </w:tcPr>
          <w:p w14:paraId="5BD3AAF9" w14:textId="51833AB8" w:rsidR="007E6FDC" w:rsidRPr="00514DB5" w:rsidRDefault="6BCE516A" w:rsidP="00C25497">
            <w:pPr>
              <w:jc w:val="right"/>
              <w:rPr>
                <w:rFonts w:ascii="Arial" w:hAnsi="Arial" w:cs="Arial"/>
                <w:sz w:val="20"/>
                <w:szCs w:val="20"/>
              </w:rPr>
            </w:pPr>
            <w:r w:rsidRPr="00514DB5">
              <w:rPr>
                <w:rFonts w:ascii="Arial" w:hAnsi="Arial" w:cs="Arial"/>
                <w:sz w:val="20"/>
                <w:szCs w:val="20"/>
              </w:rPr>
              <w:t>£3,814</w:t>
            </w:r>
          </w:p>
        </w:tc>
      </w:tr>
      <w:tr w:rsidR="007E6FDC" w:rsidRPr="00514DB5" w14:paraId="13B65B27" w14:textId="77777777" w:rsidTr="00E678C4">
        <w:tc>
          <w:tcPr>
            <w:tcW w:w="1565" w:type="dxa"/>
            <w:vAlign w:val="center"/>
          </w:tcPr>
          <w:p w14:paraId="26DD5C21" w14:textId="77777777" w:rsidR="007E6FDC" w:rsidRPr="00514DB5" w:rsidRDefault="6BCE516A" w:rsidP="6D4EA032">
            <w:pPr>
              <w:rPr>
                <w:rFonts w:ascii="Arial" w:hAnsi="Arial" w:cs="Arial"/>
                <w:sz w:val="20"/>
                <w:szCs w:val="20"/>
              </w:rPr>
            </w:pPr>
            <w:r w:rsidRPr="00514DB5">
              <w:rPr>
                <w:rFonts w:ascii="Arial" w:hAnsi="Arial" w:cs="Arial"/>
                <w:sz w:val="20"/>
                <w:szCs w:val="20"/>
              </w:rPr>
              <w:lastRenderedPageBreak/>
              <w:t>Restricted assets</w:t>
            </w:r>
          </w:p>
        </w:tc>
        <w:tc>
          <w:tcPr>
            <w:tcW w:w="1289" w:type="dxa"/>
          </w:tcPr>
          <w:p w14:paraId="715E8C20" w14:textId="0B224A26" w:rsidR="007E6FDC" w:rsidRPr="00514DB5" w:rsidRDefault="6BCE516A" w:rsidP="00C25497">
            <w:pPr>
              <w:jc w:val="right"/>
              <w:rPr>
                <w:rFonts w:ascii="Arial" w:hAnsi="Arial" w:cs="Arial"/>
                <w:sz w:val="20"/>
                <w:szCs w:val="20"/>
              </w:rPr>
            </w:pPr>
            <w:r w:rsidRPr="00514DB5">
              <w:rPr>
                <w:rFonts w:ascii="Arial" w:hAnsi="Arial" w:cs="Arial"/>
                <w:sz w:val="20"/>
                <w:szCs w:val="20"/>
              </w:rPr>
              <w:t>£768,447</w:t>
            </w:r>
          </w:p>
        </w:tc>
        <w:tc>
          <w:tcPr>
            <w:tcW w:w="1497" w:type="dxa"/>
          </w:tcPr>
          <w:p w14:paraId="1524319C" w14:textId="43D572C0" w:rsidR="007E6FDC" w:rsidRPr="00514DB5" w:rsidRDefault="6BCE516A" w:rsidP="00C25497">
            <w:pPr>
              <w:jc w:val="right"/>
              <w:rPr>
                <w:rFonts w:ascii="Arial" w:hAnsi="Arial" w:cs="Arial"/>
                <w:sz w:val="20"/>
                <w:szCs w:val="20"/>
              </w:rPr>
            </w:pPr>
            <w:r w:rsidRPr="00514DB5">
              <w:rPr>
                <w:rFonts w:ascii="Arial" w:hAnsi="Arial" w:cs="Arial"/>
                <w:sz w:val="20"/>
                <w:szCs w:val="20"/>
              </w:rPr>
              <w:t xml:space="preserve"> </w:t>
            </w:r>
            <w:r w:rsidR="00EC1577">
              <w:rPr>
                <w:rFonts w:ascii="Arial" w:hAnsi="Arial" w:cs="Arial"/>
                <w:sz w:val="20"/>
                <w:szCs w:val="20"/>
              </w:rPr>
              <w:t>0</w:t>
            </w:r>
            <w:r w:rsidRPr="00514DB5">
              <w:rPr>
                <w:rFonts w:ascii="Arial" w:hAnsi="Arial" w:cs="Arial"/>
                <w:sz w:val="20"/>
                <w:szCs w:val="20"/>
              </w:rPr>
              <w:t xml:space="preserve">  </w:t>
            </w:r>
          </w:p>
        </w:tc>
        <w:tc>
          <w:tcPr>
            <w:tcW w:w="1496" w:type="dxa"/>
          </w:tcPr>
          <w:p w14:paraId="288FFC6C" w14:textId="461537E9" w:rsidR="007E6FDC" w:rsidRPr="00514DB5" w:rsidRDefault="00EC1577" w:rsidP="00C25497">
            <w:pPr>
              <w:jc w:val="right"/>
              <w:rPr>
                <w:rFonts w:ascii="Arial" w:hAnsi="Arial" w:cs="Arial"/>
                <w:sz w:val="20"/>
                <w:szCs w:val="20"/>
              </w:rPr>
            </w:pPr>
            <w:r>
              <w:rPr>
                <w:rFonts w:ascii="Arial" w:hAnsi="Arial" w:cs="Arial"/>
                <w:sz w:val="20"/>
                <w:szCs w:val="20"/>
              </w:rPr>
              <w:t>-</w:t>
            </w:r>
            <w:r w:rsidR="6BCE516A" w:rsidRPr="00514DB5">
              <w:rPr>
                <w:rFonts w:ascii="Arial" w:hAnsi="Arial" w:cs="Arial"/>
                <w:sz w:val="20"/>
                <w:szCs w:val="20"/>
              </w:rPr>
              <w:t>£14,254</w:t>
            </w:r>
          </w:p>
        </w:tc>
        <w:tc>
          <w:tcPr>
            <w:tcW w:w="1604" w:type="dxa"/>
          </w:tcPr>
          <w:p w14:paraId="36D39167" w14:textId="0C0B9425" w:rsidR="007E6FDC" w:rsidRPr="00514DB5" w:rsidRDefault="00EC1577" w:rsidP="00C25497">
            <w:pPr>
              <w:jc w:val="right"/>
              <w:rPr>
                <w:rFonts w:ascii="Arial" w:hAnsi="Arial" w:cs="Arial"/>
                <w:sz w:val="20"/>
                <w:szCs w:val="20"/>
              </w:rPr>
            </w:pPr>
            <w:r>
              <w:rPr>
                <w:rFonts w:ascii="Arial" w:hAnsi="Arial" w:cs="Arial"/>
                <w:sz w:val="20"/>
                <w:szCs w:val="20"/>
              </w:rPr>
              <w:t>-</w:t>
            </w:r>
            <w:r w:rsidR="6BCE516A" w:rsidRPr="00514DB5">
              <w:rPr>
                <w:rFonts w:ascii="Arial" w:hAnsi="Arial" w:cs="Arial"/>
                <w:sz w:val="20"/>
                <w:szCs w:val="20"/>
              </w:rPr>
              <w:t>£13,420</w:t>
            </w:r>
          </w:p>
        </w:tc>
        <w:tc>
          <w:tcPr>
            <w:tcW w:w="1565" w:type="dxa"/>
          </w:tcPr>
          <w:p w14:paraId="6D7DF1E9" w14:textId="32707518" w:rsidR="007E6FDC" w:rsidRPr="00514DB5" w:rsidRDefault="6BCE516A" w:rsidP="00C25497">
            <w:pPr>
              <w:jc w:val="right"/>
              <w:rPr>
                <w:rFonts w:ascii="Arial" w:hAnsi="Arial" w:cs="Arial"/>
                <w:sz w:val="20"/>
                <w:szCs w:val="20"/>
              </w:rPr>
            </w:pPr>
            <w:r w:rsidRPr="00514DB5">
              <w:rPr>
                <w:rFonts w:ascii="Arial" w:hAnsi="Arial" w:cs="Arial"/>
                <w:sz w:val="20"/>
                <w:szCs w:val="20"/>
              </w:rPr>
              <w:t>£740,773</w:t>
            </w:r>
          </w:p>
        </w:tc>
      </w:tr>
      <w:tr w:rsidR="007E6FDC" w:rsidRPr="00514DB5" w14:paraId="65B6915A" w14:textId="77777777" w:rsidTr="00E678C4">
        <w:trPr>
          <w:trHeight w:val="50"/>
        </w:trPr>
        <w:tc>
          <w:tcPr>
            <w:tcW w:w="1565" w:type="dxa"/>
            <w:vAlign w:val="center"/>
          </w:tcPr>
          <w:p w14:paraId="55D3A309" w14:textId="77777777" w:rsidR="007E6FDC" w:rsidRPr="00514DB5" w:rsidRDefault="6BCE516A" w:rsidP="6D4EA032">
            <w:pPr>
              <w:rPr>
                <w:rFonts w:ascii="Arial" w:hAnsi="Arial" w:cs="Arial"/>
                <w:b/>
                <w:bCs/>
                <w:sz w:val="20"/>
                <w:szCs w:val="20"/>
              </w:rPr>
            </w:pPr>
            <w:r w:rsidRPr="00514DB5">
              <w:rPr>
                <w:rFonts w:ascii="Arial" w:hAnsi="Arial" w:cs="Arial"/>
                <w:sz w:val="20"/>
                <w:szCs w:val="20"/>
              </w:rPr>
              <w:t>Other funds</w:t>
            </w:r>
          </w:p>
        </w:tc>
        <w:tc>
          <w:tcPr>
            <w:tcW w:w="1289" w:type="dxa"/>
          </w:tcPr>
          <w:p w14:paraId="2CD8DC02" w14:textId="3D834F60" w:rsidR="007E6FDC" w:rsidRPr="00514DB5" w:rsidRDefault="6BCE516A" w:rsidP="00C25497">
            <w:pPr>
              <w:jc w:val="right"/>
              <w:rPr>
                <w:rFonts w:ascii="Arial" w:hAnsi="Arial" w:cs="Arial"/>
                <w:sz w:val="20"/>
                <w:szCs w:val="20"/>
              </w:rPr>
            </w:pPr>
            <w:r w:rsidRPr="00514DB5">
              <w:rPr>
                <w:rFonts w:ascii="Arial" w:hAnsi="Arial" w:cs="Arial"/>
                <w:sz w:val="20"/>
                <w:szCs w:val="20"/>
              </w:rPr>
              <w:t>£25,444</w:t>
            </w:r>
          </w:p>
        </w:tc>
        <w:tc>
          <w:tcPr>
            <w:tcW w:w="1497" w:type="dxa"/>
          </w:tcPr>
          <w:p w14:paraId="33226F21" w14:textId="4A11F633" w:rsidR="007E6FDC" w:rsidRPr="00514DB5" w:rsidRDefault="6BCE516A" w:rsidP="00C25497">
            <w:pPr>
              <w:jc w:val="right"/>
              <w:rPr>
                <w:rFonts w:ascii="Arial" w:hAnsi="Arial" w:cs="Arial"/>
                <w:b/>
                <w:bCs/>
                <w:sz w:val="20"/>
                <w:szCs w:val="20"/>
              </w:rPr>
            </w:pPr>
            <w:r w:rsidRPr="00514DB5">
              <w:rPr>
                <w:rFonts w:ascii="Arial" w:hAnsi="Arial" w:cs="Arial"/>
                <w:sz w:val="20"/>
                <w:szCs w:val="20"/>
              </w:rPr>
              <w:t>£139,400</w:t>
            </w:r>
          </w:p>
        </w:tc>
        <w:tc>
          <w:tcPr>
            <w:tcW w:w="1496" w:type="dxa"/>
          </w:tcPr>
          <w:p w14:paraId="4B0E1D2E" w14:textId="44889050" w:rsidR="007E6FDC" w:rsidRPr="00514DB5" w:rsidRDefault="00EC1577" w:rsidP="00C25497">
            <w:pPr>
              <w:jc w:val="right"/>
              <w:rPr>
                <w:rFonts w:ascii="Arial" w:hAnsi="Arial" w:cs="Arial"/>
                <w:b/>
                <w:bCs/>
                <w:sz w:val="20"/>
                <w:szCs w:val="20"/>
              </w:rPr>
            </w:pPr>
            <w:r>
              <w:rPr>
                <w:rFonts w:ascii="Arial" w:hAnsi="Arial" w:cs="Arial"/>
                <w:sz w:val="20"/>
                <w:szCs w:val="20"/>
              </w:rPr>
              <w:t>-</w:t>
            </w:r>
            <w:r w:rsidR="6BCE516A" w:rsidRPr="00514DB5">
              <w:rPr>
                <w:rFonts w:ascii="Arial" w:hAnsi="Arial" w:cs="Arial"/>
                <w:sz w:val="20"/>
                <w:szCs w:val="20"/>
              </w:rPr>
              <w:t>£86,628</w:t>
            </w:r>
          </w:p>
        </w:tc>
        <w:tc>
          <w:tcPr>
            <w:tcW w:w="1604" w:type="dxa"/>
          </w:tcPr>
          <w:p w14:paraId="77823F88" w14:textId="56187556" w:rsidR="007E6FDC" w:rsidRPr="00514DB5" w:rsidRDefault="6BCE516A" w:rsidP="00C25497">
            <w:pPr>
              <w:jc w:val="right"/>
              <w:rPr>
                <w:rFonts w:ascii="Arial" w:hAnsi="Arial" w:cs="Arial"/>
                <w:b/>
                <w:bCs/>
                <w:sz w:val="20"/>
                <w:szCs w:val="20"/>
              </w:rPr>
            </w:pPr>
            <w:r w:rsidRPr="00514DB5">
              <w:rPr>
                <w:rFonts w:ascii="Arial" w:hAnsi="Arial" w:cs="Arial"/>
                <w:sz w:val="20"/>
                <w:szCs w:val="20"/>
              </w:rPr>
              <w:t xml:space="preserve">£190,110 </w:t>
            </w:r>
          </w:p>
        </w:tc>
        <w:tc>
          <w:tcPr>
            <w:tcW w:w="1565" w:type="dxa"/>
          </w:tcPr>
          <w:p w14:paraId="5ACC2BBB" w14:textId="1F48E1CD" w:rsidR="007E6FDC" w:rsidRPr="00514DB5" w:rsidRDefault="6BCE516A" w:rsidP="00C25497">
            <w:pPr>
              <w:jc w:val="right"/>
              <w:rPr>
                <w:rFonts w:ascii="Arial" w:hAnsi="Arial" w:cs="Arial"/>
                <w:b/>
                <w:bCs/>
                <w:sz w:val="20"/>
                <w:szCs w:val="20"/>
              </w:rPr>
            </w:pPr>
            <w:r w:rsidRPr="00514DB5">
              <w:rPr>
                <w:rFonts w:ascii="Arial" w:hAnsi="Arial" w:cs="Arial"/>
                <w:sz w:val="20"/>
                <w:szCs w:val="20"/>
              </w:rPr>
              <w:t>£268,326</w:t>
            </w:r>
          </w:p>
        </w:tc>
      </w:tr>
      <w:tr w:rsidR="007E6FDC" w:rsidRPr="00514DB5" w14:paraId="429E6FE3" w14:textId="77777777" w:rsidTr="00E678C4">
        <w:trPr>
          <w:trHeight w:val="50"/>
        </w:trPr>
        <w:tc>
          <w:tcPr>
            <w:tcW w:w="1565" w:type="dxa"/>
            <w:vAlign w:val="bottom"/>
          </w:tcPr>
          <w:p w14:paraId="27F32388" w14:textId="77777777" w:rsidR="007E6FDC" w:rsidRPr="00514DB5" w:rsidRDefault="6BCE516A" w:rsidP="6D4EA032">
            <w:pPr>
              <w:rPr>
                <w:rFonts w:ascii="Arial" w:hAnsi="Arial" w:cs="Arial"/>
                <w:b/>
                <w:bCs/>
                <w:sz w:val="20"/>
                <w:szCs w:val="20"/>
              </w:rPr>
            </w:pPr>
            <w:r w:rsidRPr="00514DB5">
              <w:rPr>
                <w:rFonts w:ascii="Arial" w:hAnsi="Arial" w:cs="Arial"/>
                <w:b/>
                <w:bCs/>
                <w:sz w:val="20"/>
                <w:szCs w:val="20"/>
              </w:rPr>
              <w:t>Total</w:t>
            </w:r>
          </w:p>
        </w:tc>
        <w:tc>
          <w:tcPr>
            <w:tcW w:w="1289" w:type="dxa"/>
          </w:tcPr>
          <w:p w14:paraId="1CF1BA42" w14:textId="7188D8DC" w:rsidR="007E6FDC" w:rsidRPr="00514DB5" w:rsidRDefault="6BCE516A" w:rsidP="00C25497">
            <w:pPr>
              <w:jc w:val="right"/>
              <w:rPr>
                <w:rFonts w:ascii="Arial" w:hAnsi="Arial" w:cs="Arial"/>
                <w:b/>
                <w:bCs/>
                <w:sz w:val="20"/>
                <w:szCs w:val="20"/>
              </w:rPr>
            </w:pPr>
            <w:r w:rsidRPr="00514DB5">
              <w:rPr>
                <w:rFonts w:ascii="Arial" w:hAnsi="Arial" w:cs="Arial"/>
                <w:b/>
                <w:bCs/>
                <w:sz w:val="20"/>
                <w:szCs w:val="20"/>
              </w:rPr>
              <w:t>£1,171,803</w:t>
            </w:r>
          </w:p>
        </w:tc>
        <w:tc>
          <w:tcPr>
            <w:tcW w:w="1497" w:type="dxa"/>
          </w:tcPr>
          <w:p w14:paraId="35A6D938" w14:textId="2E1ED89F" w:rsidR="007E6FDC" w:rsidRPr="00514DB5" w:rsidRDefault="6BCE516A" w:rsidP="00C25497">
            <w:pPr>
              <w:jc w:val="right"/>
              <w:rPr>
                <w:rFonts w:ascii="Arial" w:hAnsi="Arial" w:cs="Arial"/>
                <w:b/>
                <w:bCs/>
                <w:sz w:val="20"/>
                <w:szCs w:val="20"/>
              </w:rPr>
            </w:pPr>
            <w:r w:rsidRPr="00514DB5">
              <w:rPr>
                <w:rFonts w:ascii="Arial" w:hAnsi="Arial" w:cs="Arial"/>
                <w:b/>
                <w:bCs/>
                <w:sz w:val="20"/>
                <w:szCs w:val="20"/>
              </w:rPr>
              <w:t>£440,806</w:t>
            </w:r>
          </w:p>
        </w:tc>
        <w:tc>
          <w:tcPr>
            <w:tcW w:w="1496" w:type="dxa"/>
          </w:tcPr>
          <w:p w14:paraId="5CE817C1" w14:textId="3E4051A2" w:rsidR="007E6FDC" w:rsidRPr="00514DB5" w:rsidRDefault="00EC1577" w:rsidP="00C25497">
            <w:pPr>
              <w:jc w:val="right"/>
              <w:rPr>
                <w:rFonts w:ascii="Arial" w:hAnsi="Arial" w:cs="Arial"/>
                <w:b/>
                <w:bCs/>
                <w:sz w:val="20"/>
                <w:szCs w:val="20"/>
              </w:rPr>
            </w:pPr>
            <w:r>
              <w:rPr>
                <w:rFonts w:ascii="Arial" w:hAnsi="Arial" w:cs="Arial"/>
                <w:b/>
                <w:bCs/>
                <w:sz w:val="20"/>
                <w:szCs w:val="20"/>
              </w:rPr>
              <w:t>-</w:t>
            </w:r>
            <w:r w:rsidR="6BCE516A" w:rsidRPr="00514DB5">
              <w:rPr>
                <w:rFonts w:ascii="Arial" w:hAnsi="Arial" w:cs="Arial"/>
                <w:b/>
                <w:bCs/>
                <w:sz w:val="20"/>
                <w:szCs w:val="20"/>
              </w:rPr>
              <w:t>£518,559</w:t>
            </w:r>
          </w:p>
        </w:tc>
        <w:tc>
          <w:tcPr>
            <w:tcW w:w="1604" w:type="dxa"/>
          </w:tcPr>
          <w:p w14:paraId="4EE41BDB" w14:textId="3A488391" w:rsidR="007E6FDC" w:rsidRPr="00514DB5" w:rsidRDefault="6BCE516A" w:rsidP="00C25497">
            <w:pPr>
              <w:jc w:val="right"/>
              <w:rPr>
                <w:rFonts w:ascii="Arial" w:hAnsi="Arial" w:cs="Arial"/>
                <w:b/>
                <w:bCs/>
                <w:sz w:val="20"/>
                <w:szCs w:val="20"/>
              </w:rPr>
            </w:pPr>
            <w:r w:rsidRPr="00514DB5">
              <w:rPr>
                <w:rFonts w:ascii="Arial" w:hAnsi="Arial" w:cs="Arial"/>
                <w:b/>
                <w:bCs/>
                <w:sz w:val="20"/>
                <w:szCs w:val="20"/>
              </w:rPr>
              <w:t xml:space="preserve">£160,312 </w:t>
            </w:r>
          </w:p>
        </w:tc>
        <w:tc>
          <w:tcPr>
            <w:tcW w:w="1565" w:type="dxa"/>
          </w:tcPr>
          <w:p w14:paraId="200D8B1C" w14:textId="4A0B4545" w:rsidR="007E6FDC" w:rsidRPr="00514DB5" w:rsidRDefault="6BCE516A" w:rsidP="00C25497">
            <w:pPr>
              <w:jc w:val="right"/>
              <w:rPr>
                <w:rFonts w:ascii="Arial" w:hAnsi="Arial" w:cs="Arial"/>
                <w:b/>
                <w:bCs/>
                <w:sz w:val="20"/>
                <w:szCs w:val="20"/>
              </w:rPr>
            </w:pPr>
            <w:r w:rsidRPr="00514DB5">
              <w:rPr>
                <w:rFonts w:ascii="Arial" w:hAnsi="Arial" w:cs="Arial"/>
                <w:b/>
                <w:bCs/>
                <w:sz w:val="20"/>
                <w:szCs w:val="20"/>
              </w:rPr>
              <w:t>£1,254,362</w:t>
            </w:r>
          </w:p>
        </w:tc>
      </w:tr>
    </w:tbl>
    <w:p w14:paraId="492C7853" w14:textId="77777777" w:rsidR="007C5165" w:rsidRPr="00514DB5" w:rsidRDefault="007C5165" w:rsidP="6D4EA032"/>
    <w:p w14:paraId="416C623B" w14:textId="745262A5" w:rsidR="003E5514" w:rsidRPr="00514DB5" w:rsidRDefault="003E5514" w:rsidP="6D4EA032">
      <w:pPr>
        <w:pStyle w:val="Heading2"/>
      </w:pPr>
      <w:bookmarkStart w:id="102" w:name="_Toc175903636"/>
      <w:bookmarkStart w:id="103" w:name="_Toc175903856"/>
      <w:bookmarkStart w:id="104" w:name="_Toc176148600"/>
      <w:r w:rsidRPr="00514DB5">
        <w:t>14.</w:t>
      </w:r>
      <w:r w:rsidR="00694C49" w:rsidRPr="00514DB5">
        <w:t xml:space="preserve"> </w:t>
      </w:r>
      <w:r w:rsidRPr="00514DB5">
        <w:t>Analysis of net assets</w:t>
      </w:r>
      <w:r w:rsidR="00B94522" w:rsidRPr="00514DB5">
        <w:t xml:space="preserve"> </w:t>
      </w:r>
      <w:r w:rsidRPr="00514DB5">
        <w:t>between funds (Group and Charity)</w:t>
      </w:r>
      <w:bookmarkEnd w:id="102"/>
      <w:bookmarkEnd w:id="103"/>
      <w:bookmarkEnd w:id="104"/>
    </w:p>
    <w:tbl>
      <w:tblPr>
        <w:tblStyle w:val="TableGrid"/>
        <w:tblW w:w="9016" w:type="dxa"/>
        <w:tblLook w:val="04A0" w:firstRow="1" w:lastRow="0" w:firstColumn="1" w:lastColumn="0" w:noHBand="0" w:noVBand="1"/>
      </w:tblPr>
      <w:tblGrid>
        <w:gridCol w:w="1544"/>
        <w:gridCol w:w="1400"/>
        <w:gridCol w:w="1495"/>
        <w:gridCol w:w="1462"/>
        <w:gridCol w:w="1575"/>
        <w:gridCol w:w="1540"/>
      </w:tblGrid>
      <w:tr w:rsidR="00B86540" w14:paraId="62381DF4" w14:textId="77777777" w:rsidTr="6D4EA032">
        <w:tc>
          <w:tcPr>
            <w:tcW w:w="1544" w:type="dxa"/>
            <w:shd w:val="clear" w:color="auto" w:fill="F2F2F2" w:themeFill="background1" w:themeFillShade="F2"/>
          </w:tcPr>
          <w:p w14:paraId="28A80B23" w14:textId="582D2705" w:rsidR="00B86540" w:rsidRPr="00EE711D" w:rsidRDefault="7A55CCB9" w:rsidP="6D4EA032">
            <w:pPr>
              <w:rPr>
                <w:rFonts w:ascii="Arial" w:hAnsi="Arial" w:cs="Arial"/>
                <w:b/>
                <w:bCs/>
                <w:sz w:val="20"/>
                <w:szCs w:val="20"/>
              </w:rPr>
            </w:pPr>
            <w:r w:rsidRPr="00EE711D">
              <w:rPr>
                <w:rFonts w:ascii="Arial" w:hAnsi="Arial" w:cs="Arial"/>
                <w:b/>
                <w:bCs/>
                <w:sz w:val="20"/>
                <w:szCs w:val="20"/>
              </w:rPr>
              <w:t>Net assets between funds</w:t>
            </w:r>
          </w:p>
        </w:tc>
        <w:tc>
          <w:tcPr>
            <w:tcW w:w="1400" w:type="dxa"/>
            <w:shd w:val="clear" w:color="auto" w:fill="F2F2F2" w:themeFill="background1" w:themeFillShade="F2"/>
          </w:tcPr>
          <w:p w14:paraId="51BFFA55" w14:textId="63449C5D" w:rsidR="00B86540" w:rsidRPr="00EE711D" w:rsidRDefault="7A55CCB9" w:rsidP="6D4EA032">
            <w:pPr>
              <w:rPr>
                <w:b/>
                <w:bCs/>
              </w:rPr>
            </w:pPr>
            <w:r w:rsidRPr="00EE711D">
              <w:rPr>
                <w:rFonts w:ascii="Arial" w:hAnsi="Arial" w:cs="Arial"/>
                <w:b/>
                <w:bCs/>
                <w:sz w:val="20"/>
                <w:szCs w:val="20"/>
              </w:rPr>
              <w:t>Tangible fixed assets</w:t>
            </w:r>
          </w:p>
        </w:tc>
        <w:tc>
          <w:tcPr>
            <w:tcW w:w="1495" w:type="dxa"/>
            <w:shd w:val="clear" w:color="auto" w:fill="F2F2F2" w:themeFill="background1" w:themeFillShade="F2"/>
          </w:tcPr>
          <w:p w14:paraId="4CF366B2" w14:textId="5A2F950E" w:rsidR="00B86540" w:rsidRPr="00EE711D" w:rsidRDefault="7A55CCB9" w:rsidP="6D4EA032">
            <w:pPr>
              <w:rPr>
                <w:b/>
                <w:bCs/>
              </w:rPr>
            </w:pPr>
            <w:r w:rsidRPr="00EE711D">
              <w:rPr>
                <w:b/>
                <w:bCs/>
              </w:rPr>
              <w:t>Investments</w:t>
            </w:r>
          </w:p>
        </w:tc>
        <w:tc>
          <w:tcPr>
            <w:tcW w:w="1462" w:type="dxa"/>
            <w:shd w:val="clear" w:color="auto" w:fill="F2F2F2" w:themeFill="background1" w:themeFillShade="F2"/>
          </w:tcPr>
          <w:p w14:paraId="30B79002" w14:textId="6E762694" w:rsidR="00B86540" w:rsidRPr="00EE711D" w:rsidRDefault="7A55CCB9" w:rsidP="6D4EA032">
            <w:pPr>
              <w:rPr>
                <w:b/>
                <w:bCs/>
              </w:rPr>
            </w:pPr>
            <w:r w:rsidRPr="00EE711D">
              <w:rPr>
                <w:b/>
                <w:bCs/>
              </w:rPr>
              <w:t>Net other assets</w:t>
            </w:r>
          </w:p>
        </w:tc>
        <w:tc>
          <w:tcPr>
            <w:tcW w:w="1575" w:type="dxa"/>
            <w:shd w:val="clear" w:color="auto" w:fill="F2F2F2" w:themeFill="background1" w:themeFillShade="F2"/>
          </w:tcPr>
          <w:p w14:paraId="0D1C724C" w14:textId="45B2FC91" w:rsidR="00B86540" w:rsidRPr="00EE711D" w:rsidRDefault="7A55CCB9" w:rsidP="6D4EA032">
            <w:pPr>
              <w:rPr>
                <w:b/>
                <w:bCs/>
              </w:rPr>
            </w:pPr>
            <w:r w:rsidRPr="00EE711D">
              <w:rPr>
                <w:b/>
                <w:bCs/>
              </w:rPr>
              <w:t>Long term loans</w:t>
            </w:r>
          </w:p>
        </w:tc>
        <w:tc>
          <w:tcPr>
            <w:tcW w:w="1540" w:type="dxa"/>
            <w:shd w:val="clear" w:color="auto" w:fill="F2F2F2" w:themeFill="background1" w:themeFillShade="F2"/>
          </w:tcPr>
          <w:p w14:paraId="7E9029CD" w14:textId="77777777" w:rsidR="00B86540" w:rsidRPr="00EE711D" w:rsidRDefault="7A55CCB9" w:rsidP="6D4EA032">
            <w:pPr>
              <w:rPr>
                <w:b/>
                <w:bCs/>
              </w:rPr>
            </w:pPr>
            <w:r w:rsidRPr="00EE711D">
              <w:rPr>
                <w:b/>
                <w:bCs/>
              </w:rPr>
              <w:t>Total at</w:t>
            </w:r>
          </w:p>
          <w:p w14:paraId="175991B9" w14:textId="7BA0A996" w:rsidR="00B86540" w:rsidRPr="00EE711D" w:rsidRDefault="7A55CCB9" w:rsidP="6D4EA032">
            <w:pPr>
              <w:rPr>
                <w:b/>
                <w:bCs/>
              </w:rPr>
            </w:pPr>
            <w:r w:rsidRPr="00EE711D">
              <w:rPr>
                <w:b/>
                <w:bCs/>
              </w:rPr>
              <w:t>31 March 2024</w:t>
            </w:r>
          </w:p>
        </w:tc>
      </w:tr>
      <w:tr w:rsidR="00047ACC" w14:paraId="6CAEB887" w14:textId="77777777" w:rsidTr="6D4EA032">
        <w:tc>
          <w:tcPr>
            <w:tcW w:w="1544" w:type="dxa"/>
          </w:tcPr>
          <w:p w14:paraId="1DE1F8E0" w14:textId="0169BC91" w:rsidR="00047ACC" w:rsidRPr="001E1169" w:rsidRDefault="311DE70D" w:rsidP="6D4EA032">
            <w:pPr>
              <w:rPr>
                <w:rFonts w:ascii="Arial" w:hAnsi="Arial" w:cs="Arial"/>
                <w:b/>
                <w:bCs/>
                <w:sz w:val="20"/>
                <w:szCs w:val="20"/>
              </w:rPr>
            </w:pPr>
            <w:r w:rsidRPr="001E1169">
              <w:rPr>
                <w:rFonts w:ascii="Arial" w:hAnsi="Arial" w:cs="Arial"/>
                <w:sz w:val="20"/>
                <w:szCs w:val="20"/>
              </w:rPr>
              <w:t>Restricted funds</w:t>
            </w:r>
          </w:p>
        </w:tc>
        <w:tc>
          <w:tcPr>
            <w:tcW w:w="1400" w:type="dxa"/>
          </w:tcPr>
          <w:p w14:paraId="01157E0C" w14:textId="57CD4C70" w:rsidR="00047ACC" w:rsidRPr="001E1169" w:rsidRDefault="311DE70D" w:rsidP="00C25497">
            <w:pPr>
              <w:jc w:val="right"/>
              <w:rPr>
                <w:rFonts w:ascii="Arial" w:hAnsi="Arial" w:cs="Arial"/>
                <w:sz w:val="20"/>
                <w:szCs w:val="20"/>
              </w:rPr>
            </w:pPr>
            <w:r w:rsidRPr="001E1169">
              <w:rPr>
                <w:rFonts w:ascii="Arial" w:hAnsi="Arial" w:cs="Arial"/>
                <w:sz w:val="20"/>
                <w:szCs w:val="20"/>
              </w:rPr>
              <w:t>£1,407,322</w:t>
            </w:r>
          </w:p>
        </w:tc>
        <w:tc>
          <w:tcPr>
            <w:tcW w:w="1495" w:type="dxa"/>
          </w:tcPr>
          <w:p w14:paraId="30914F94" w14:textId="4F16E2A1" w:rsidR="00047ACC" w:rsidRPr="001E1169" w:rsidRDefault="001373D9" w:rsidP="00C25497">
            <w:pPr>
              <w:jc w:val="right"/>
              <w:rPr>
                <w:rFonts w:ascii="Arial" w:hAnsi="Arial" w:cs="Arial"/>
                <w:b/>
                <w:bCs/>
                <w:sz w:val="20"/>
                <w:szCs w:val="20"/>
              </w:rPr>
            </w:pPr>
            <w:r>
              <w:rPr>
                <w:rFonts w:ascii="Arial" w:hAnsi="Arial" w:cs="Arial"/>
                <w:sz w:val="20"/>
                <w:szCs w:val="20"/>
              </w:rPr>
              <w:t>0</w:t>
            </w:r>
            <w:r w:rsidR="311DE70D" w:rsidRPr="001E1169">
              <w:rPr>
                <w:rFonts w:ascii="Arial" w:hAnsi="Arial" w:cs="Arial"/>
                <w:sz w:val="20"/>
                <w:szCs w:val="20"/>
              </w:rPr>
              <w:t xml:space="preserve">   </w:t>
            </w:r>
          </w:p>
        </w:tc>
        <w:tc>
          <w:tcPr>
            <w:tcW w:w="1462" w:type="dxa"/>
          </w:tcPr>
          <w:p w14:paraId="51A6A39A" w14:textId="103D92B8" w:rsidR="00047ACC" w:rsidRPr="001E1169" w:rsidRDefault="311DE70D" w:rsidP="00C25497">
            <w:pPr>
              <w:jc w:val="right"/>
              <w:rPr>
                <w:rFonts w:ascii="Arial" w:hAnsi="Arial" w:cs="Arial"/>
                <w:b/>
                <w:bCs/>
                <w:sz w:val="20"/>
                <w:szCs w:val="20"/>
              </w:rPr>
            </w:pPr>
            <w:r w:rsidRPr="001E1169">
              <w:rPr>
                <w:rFonts w:ascii="Arial" w:hAnsi="Arial" w:cs="Arial"/>
                <w:sz w:val="20"/>
                <w:szCs w:val="20"/>
              </w:rPr>
              <w:t>£392,018</w:t>
            </w:r>
          </w:p>
        </w:tc>
        <w:tc>
          <w:tcPr>
            <w:tcW w:w="1575" w:type="dxa"/>
          </w:tcPr>
          <w:p w14:paraId="00DF3130" w14:textId="3C806193" w:rsidR="00047ACC" w:rsidRPr="001E1169" w:rsidRDefault="001373D9" w:rsidP="00C25497">
            <w:pPr>
              <w:jc w:val="right"/>
              <w:rPr>
                <w:rFonts w:ascii="Arial" w:hAnsi="Arial" w:cs="Arial"/>
                <w:sz w:val="20"/>
                <w:szCs w:val="20"/>
              </w:rPr>
            </w:pPr>
            <w:r>
              <w:rPr>
                <w:rFonts w:ascii="Arial" w:hAnsi="Arial" w:cs="Arial"/>
                <w:sz w:val="20"/>
                <w:szCs w:val="20"/>
              </w:rPr>
              <w:t>0</w:t>
            </w:r>
            <w:r w:rsidR="311DE70D" w:rsidRPr="001E1169">
              <w:rPr>
                <w:rFonts w:ascii="Arial" w:hAnsi="Arial" w:cs="Arial"/>
                <w:sz w:val="20"/>
                <w:szCs w:val="20"/>
              </w:rPr>
              <w:t xml:space="preserve">   </w:t>
            </w:r>
          </w:p>
        </w:tc>
        <w:tc>
          <w:tcPr>
            <w:tcW w:w="1540" w:type="dxa"/>
          </w:tcPr>
          <w:p w14:paraId="0D6EBF54" w14:textId="5D4D9C64" w:rsidR="00047ACC" w:rsidRPr="001E1169" w:rsidRDefault="311DE70D" w:rsidP="00C25497">
            <w:pPr>
              <w:jc w:val="right"/>
              <w:rPr>
                <w:rFonts w:ascii="Arial" w:hAnsi="Arial" w:cs="Arial"/>
                <w:sz w:val="20"/>
                <w:szCs w:val="20"/>
              </w:rPr>
            </w:pPr>
            <w:r w:rsidRPr="001E1169">
              <w:rPr>
                <w:rFonts w:ascii="Arial" w:hAnsi="Arial" w:cs="Arial"/>
                <w:sz w:val="20"/>
                <w:szCs w:val="20"/>
              </w:rPr>
              <w:t>£1,799,340</w:t>
            </w:r>
          </w:p>
        </w:tc>
      </w:tr>
      <w:tr w:rsidR="00047ACC" w14:paraId="115F7888" w14:textId="77777777" w:rsidTr="6D4EA032">
        <w:tc>
          <w:tcPr>
            <w:tcW w:w="1544" w:type="dxa"/>
          </w:tcPr>
          <w:p w14:paraId="05EA1589" w14:textId="5073B116" w:rsidR="00047ACC" w:rsidRPr="001E1169" w:rsidRDefault="311DE70D" w:rsidP="6D4EA032">
            <w:pPr>
              <w:rPr>
                <w:rFonts w:ascii="Arial" w:hAnsi="Arial" w:cs="Arial"/>
                <w:b/>
                <w:bCs/>
                <w:sz w:val="20"/>
                <w:szCs w:val="20"/>
              </w:rPr>
            </w:pPr>
            <w:r w:rsidRPr="001E1169">
              <w:rPr>
                <w:rFonts w:ascii="Arial" w:hAnsi="Arial" w:cs="Arial"/>
                <w:sz w:val="20"/>
                <w:szCs w:val="20"/>
              </w:rPr>
              <w:t>Unrestricted designated funds</w:t>
            </w:r>
          </w:p>
        </w:tc>
        <w:tc>
          <w:tcPr>
            <w:tcW w:w="1400" w:type="dxa"/>
          </w:tcPr>
          <w:p w14:paraId="0048D5A8" w14:textId="79FA3E86" w:rsidR="00047ACC" w:rsidRPr="001E1169" w:rsidRDefault="311DE70D" w:rsidP="00C25497">
            <w:pPr>
              <w:jc w:val="right"/>
              <w:rPr>
                <w:rFonts w:ascii="Arial" w:hAnsi="Arial" w:cs="Arial"/>
                <w:sz w:val="20"/>
                <w:szCs w:val="20"/>
              </w:rPr>
            </w:pPr>
            <w:r w:rsidRPr="001E1169">
              <w:rPr>
                <w:rFonts w:ascii="Arial" w:hAnsi="Arial" w:cs="Arial"/>
                <w:sz w:val="20"/>
                <w:szCs w:val="20"/>
              </w:rPr>
              <w:t>£28,152,414</w:t>
            </w:r>
          </w:p>
        </w:tc>
        <w:tc>
          <w:tcPr>
            <w:tcW w:w="1495" w:type="dxa"/>
          </w:tcPr>
          <w:p w14:paraId="053939F1" w14:textId="5C59E3F2" w:rsidR="00047ACC" w:rsidRPr="001E1169" w:rsidRDefault="001373D9" w:rsidP="00C25497">
            <w:pPr>
              <w:jc w:val="right"/>
              <w:rPr>
                <w:rFonts w:ascii="Arial" w:hAnsi="Arial" w:cs="Arial"/>
                <w:b/>
                <w:bCs/>
                <w:sz w:val="20"/>
                <w:szCs w:val="20"/>
              </w:rPr>
            </w:pPr>
            <w:r>
              <w:rPr>
                <w:rFonts w:ascii="Arial" w:hAnsi="Arial" w:cs="Arial"/>
                <w:sz w:val="20"/>
                <w:szCs w:val="20"/>
              </w:rPr>
              <w:t>0</w:t>
            </w:r>
            <w:r w:rsidR="311DE70D" w:rsidRPr="001E1169">
              <w:rPr>
                <w:rFonts w:ascii="Arial" w:hAnsi="Arial" w:cs="Arial"/>
                <w:sz w:val="20"/>
                <w:szCs w:val="20"/>
              </w:rPr>
              <w:t xml:space="preserve">   </w:t>
            </w:r>
          </w:p>
        </w:tc>
        <w:tc>
          <w:tcPr>
            <w:tcW w:w="1462" w:type="dxa"/>
          </w:tcPr>
          <w:p w14:paraId="7F7096F5" w14:textId="25325006" w:rsidR="00047ACC" w:rsidRPr="001E1169" w:rsidRDefault="311DE70D" w:rsidP="00C25497">
            <w:pPr>
              <w:jc w:val="right"/>
              <w:rPr>
                <w:rFonts w:ascii="Arial" w:hAnsi="Arial" w:cs="Arial"/>
                <w:b/>
                <w:bCs/>
                <w:sz w:val="20"/>
                <w:szCs w:val="20"/>
              </w:rPr>
            </w:pPr>
            <w:r w:rsidRPr="001E1169">
              <w:rPr>
                <w:rFonts w:ascii="Arial" w:hAnsi="Arial" w:cs="Arial"/>
                <w:sz w:val="20"/>
                <w:szCs w:val="20"/>
              </w:rPr>
              <w:t xml:space="preserve"> £217,836 </w:t>
            </w:r>
          </w:p>
        </w:tc>
        <w:tc>
          <w:tcPr>
            <w:tcW w:w="1575" w:type="dxa"/>
          </w:tcPr>
          <w:p w14:paraId="1D5C3D5D" w14:textId="71CCBF8A" w:rsidR="00047ACC" w:rsidRPr="001E1169" w:rsidRDefault="001373D9" w:rsidP="00C25497">
            <w:pPr>
              <w:jc w:val="right"/>
              <w:rPr>
                <w:rFonts w:ascii="Arial" w:hAnsi="Arial" w:cs="Arial"/>
                <w:sz w:val="20"/>
                <w:szCs w:val="20"/>
              </w:rPr>
            </w:pPr>
            <w:r>
              <w:rPr>
                <w:rFonts w:ascii="Arial" w:hAnsi="Arial" w:cs="Arial"/>
                <w:sz w:val="20"/>
                <w:szCs w:val="20"/>
              </w:rPr>
              <w:t>-</w:t>
            </w:r>
            <w:r w:rsidR="311DE70D" w:rsidRPr="001E1169">
              <w:rPr>
                <w:rFonts w:ascii="Arial" w:hAnsi="Arial" w:cs="Arial"/>
                <w:sz w:val="20"/>
                <w:szCs w:val="20"/>
              </w:rPr>
              <w:t>£7,159,107</w:t>
            </w:r>
          </w:p>
        </w:tc>
        <w:tc>
          <w:tcPr>
            <w:tcW w:w="1540" w:type="dxa"/>
          </w:tcPr>
          <w:p w14:paraId="76AACBF5" w14:textId="0575822C" w:rsidR="00047ACC" w:rsidRPr="001E1169" w:rsidRDefault="311DE70D" w:rsidP="00C25497">
            <w:pPr>
              <w:jc w:val="right"/>
              <w:rPr>
                <w:rFonts w:ascii="Arial" w:hAnsi="Arial" w:cs="Arial"/>
                <w:sz w:val="20"/>
                <w:szCs w:val="20"/>
              </w:rPr>
            </w:pPr>
            <w:r w:rsidRPr="001E1169">
              <w:rPr>
                <w:rFonts w:ascii="Arial" w:hAnsi="Arial" w:cs="Arial"/>
                <w:sz w:val="20"/>
                <w:szCs w:val="20"/>
              </w:rPr>
              <w:t>£21,211,143</w:t>
            </w:r>
          </w:p>
        </w:tc>
      </w:tr>
      <w:tr w:rsidR="00047ACC" w14:paraId="60CEABAD" w14:textId="77777777" w:rsidTr="6D4EA032">
        <w:tc>
          <w:tcPr>
            <w:tcW w:w="1544" w:type="dxa"/>
          </w:tcPr>
          <w:p w14:paraId="169FBD12" w14:textId="015D6B7E" w:rsidR="00047ACC" w:rsidRPr="001E1169" w:rsidRDefault="311DE70D" w:rsidP="6D4EA032">
            <w:pPr>
              <w:rPr>
                <w:rFonts w:ascii="Arial" w:hAnsi="Arial" w:cs="Arial"/>
                <w:sz w:val="20"/>
                <w:szCs w:val="20"/>
              </w:rPr>
            </w:pPr>
            <w:r w:rsidRPr="001E1169">
              <w:rPr>
                <w:rFonts w:ascii="Arial" w:hAnsi="Arial" w:cs="Arial"/>
                <w:sz w:val="20"/>
                <w:szCs w:val="20"/>
              </w:rPr>
              <w:t>General funds</w:t>
            </w:r>
          </w:p>
        </w:tc>
        <w:tc>
          <w:tcPr>
            <w:tcW w:w="1400" w:type="dxa"/>
          </w:tcPr>
          <w:p w14:paraId="09250FD8" w14:textId="6A721A12" w:rsidR="00047ACC" w:rsidRPr="001E1169" w:rsidRDefault="001373D9" w:rsidP="00C25497">
            <w:pPr>
              <w:jc w:val="right"/>
              <w:rPr>
                <w:rFonts w:ascii="Arial" w:hAnsi="Arial" w:cs="Arial"/>
                <w:sz w:val="20"/>
                <w:szCs w:val="20"/>
              </w:rPr>
            </w:pPr>
            <w:r>
              <w:rPr>
                <w:rFonts w:ascii="Arial" w:hAnsi="Arial" w:cs="Arial"/>
                <w:sz w:val="20"/>
                <w:szCs w:val="20"/>
              </w:rPr>
              <w:t>0</w:t>
            </w:r>
            <w:r w:rsidR="311DE70D" w:rsidRPr="001E1169">
              <w:rPr>
                <w:rFonts w:ascii="Arial" w:hAnsi="Arial" w:cs="Arial"/>
                <w:sz w:val="20"/>
                <w:szCs w:val="20"/>
              </w:rPr>
              <w:t xml:space="preserve">   </w:t>
            </w:r>
          </w:p>
        </w:tc>
        <w:tc>
          <w:tcPr>
            <w:tcW w:w="1495" w:type="dxa"/>
          </w:tcPr>
          <w:p w14:paraId="6DDD7CB3" w14:textId="7DB67FB1" w:rsidR="00047ACC" w:rsidRPr="001E1169" w:rsidRDefault="311DE70D" w:rsidP="00C25497">
            <w:pPr>
              <w:jc w:val="right"/>
              <w:rPr>
                <w:rFonts w:ascii="Arial" w:hAnsi="Arial" w:cs="Arial"/>
                <w:sz w:val="20"/>
                <w:szCs w:val="20"/>
              </w:rPr>
            </w:pPr>
            <w:r w:rsidRPr="001E1169">
              <w:rPr>
                <w:rFonts w:ascii="Arial" w:hAnsi="Arial" w:cs="Arial"/>
                <w:sz w:val="20"/>
                <w:szCs w:val="20"/>
              </w:rPr>
              <w:t>£84,872</w:t>
            </w:r>
          </w:p>
        </w:tc>
        <w:tc>
          <w:tcPr>
            <w:tcW w:w="1462" w:type="dxa"/>
          </w:tcPr>
          <w:p w14:paraId="6505D7CF" w14:textId="1634ABFB" w:rsidR="00047ACC" w:rsidRPr="001E1169" w:rsidRDefault="311DE70D" w:rsidP="00C25497">
            <w:pPr>
              <w:jc w:val="right"/>
              <w:rPr>
                <w:rFonts w:ascii="Arial" w:hAnsi="Arial" w:cs="Arial"/>
                <w:sz w:val="20"/>
                <w:szCs w:val="20"/>
              </w:rPr>
            </w:pPr>
            <w:r w:rsidRPr="001E1169">
              <w:rPr>
                <w:rFonts w:ascii="Arial" w:hAnsi="Arial" w:cs="Arial"/>
                <w:sz w:val="20"/>
                <w:szCs w:val="20"/>
              </w:rPr>
              <w:t>£6,907,067</w:t>
            </w:r>
          </w:p>
        </w:tc>
        <w:tc>
          <w:tcPr>
            <w:tcW w:w="1575" w:type="dxa"/>
          </w:tcPr>
          <w:p w14:paraId="2C3518E9" w14:textId="68D405B7" w:rsidR="00047ACC" w:rsidRPr="001E1169" w:rsidRDefault="001373D9" w:rsidP="00C25497">
            <w:pPr>
              <w:jc w:val="right"/>
              <w:rPr>
                <w:rFonts w:ascii="Arial" w:hAnsi="Arial" w:cs="Arial"/>
                <w:sz w:val="20"/>
                <w:szCs w:val="20"/>
              </w:rPr>
            </w:pPr>
            <w:r>
              <w:rPr>
                <w:rFonts w:ascii="Arial" w:hAnsi="Arial" w:cs="Arial"/>
                <w:sz w:val="20"/>
                <w:szCs w:val="20"/>
              </w:rPr>
              <w:t>0</w:t>
            </w:r>
            <w:r w:rsidR="311DE70D" w:rsidRPr="001E1169">
              <w:rPr>
                <w:rFonts w:ascii="Arial" w:hAnsi="Arial" w:cs="Arial"/>
                <w:sz w:val="20"/>
                <w:szCs w:val="20"/>
              </w:rPr>
              <w:t xml:space="preserve">   </w:t>
            </w:r>
          </w:p>
        </w:tc>
        <w:tc>
          <w:tcPr>
            <w:tcW w:w="1540" w:type="dxa"/>
          </w:tcPr>
          <w:p w14:paraId="0C096E07" w14:textId="080F7D4C" w:rsidR="00047ACC" w:rsidRPr="001E1169" w:rsidRDefault="311DE70D" w:rsidP="00C25497">
            <w:pPr>
              <w:jc w:val="right"/>
              <w:rPr>
                <w:rFonts w:ascii="Arial" w:hAnsi="Arial" w:cs="Arial"/>
                <w:sz w:val="20"/>
                <w:szCs w:val="20"/>
              </w:rPr>
            </w:pPr>
            <w:r w:rsidRPr="001E1169">
              <w:rPr>
                <w:rFonts w:ascii="Arial" w:hAnsi="Arial" w:cs="Arial"/>
                <w:sz w:val="20"/>
                <w:szCs w:val="20"/>
              </w:rPr>
              <w:t>£6,991,939</w:t>
            </w:r>
          </w:p>
        </w:tc>
      </w:tr>
      <w:tr w:rsidR="008C0D6F" w:rsidRPr="008C0D6F" w14:paraId="74C126AA" w14:textId="77777777" w:rsidTr="6D4EA032">
        <w:trPr>
          <w:trHeight w:val="50"/>
        </w:trPr>
        <w:tc>
          <w:tcPr>
            <w:tcW w:w="1544" w:type="dxa"/>
            <w:vAlign w:val="center"/>
          </w:tcPr>
          <w:p w14:paraId="739D0155" w14:textId="0771FF55" w:rsidR="008C0D6F" w:rsidRPr="001E1169" w:rsidRDefault="4506226C" w:rsidP="6D4EA032">
            <w:pPr>
              <w:rPr>
                <w:rFonts w:ascii="Arial" w:hAnsi="Arial" w:cs="Arial"/>
                <w:b/>
                <w:bCs/>
                <w:sz w:val="20"/>
                <w:szCs w:val="20"/>
              </w:rPr>
            </w:pPr>
            <w:r w:rsidRPr="001E1169">
              <w:rPr>
                <w:rFonts w:ascii="Arial" w:hAnsi="Arial" w:cs="Arial"/>
                <w:b/>
                <w:bCs/>
                <w:sz w:val="20"/>
                <w:szCs w:val="20"/>
              </w:rPr>
              <w:t>Total</w:t>
            </w:r>
          </w:p>
        </w:tc>
        <w:tc>
          <w:tcPr>
            <w:tcW w:w="1400" w:type="dxa"/>
          </w:tcPr>
          <w:p w14:paraId="694912E3" w14:textId="24385111" w:rsidR="008C0D6F" w:rsidRPr="001E1169" w:rsidRDefault="4506226C" w:rsidP="00C25497">
            <w:pPr>
              <w:jc w:val="right"/>
              <w:rPr>
                <w:rFonts w:ascii="Arial" w:hAnsi="Arial" w:cs="Arial"/>
                <w:b/>
                <w:bCs/>
                <w:sz w:val="20"/>
                <w:szCs w:val="20"/>
              </w:rPr>
            </w:pPr>
            <w:r w:rsidRPr="001E1169">
              <w:rPr>
                <w:rFonts w:ascii="Arial" w:hAnsi="Arial" w:cs="Arial"/>
                <w:b/>
                <w:bCs/>
                <w:sz w:val="20"/>
                <w:szCs w:val="20"/>
              </w:rPr>
              <w:t>£29,559,736</w:t>
            </w:r>
          </w:p>
        </w:tc>
        <w:tc>
          <w:tcPr>
            <w:tcW w:w="1495" w:type="dxa"/>
          </w:tcPr>
          <w:p w14:paraId="336675CB" w14:textId="1F8AC05C" w:rsidR="008C0D6F" w:rsidRPr="001E1169" w:rsidRDefault="4506226C" w:rsidP="00C25497">
            <w:pPr>
              <w:jc w:val="right"/>
              <w:rPr>
                <w:rFonts w:ascii="Arial" w:hAnsi="Arial" w:cs="Arial"/>
                <w:b/>
                <w:bCs/>
                <w:sz w:val="20"/>
                <w:szCs w:val="20"/>
              </w:rPr>
            </w:pPr>
            <w:r w:rsidRPr="001E1169">
              <w:rPr>
                <w:rFonts w:ascii="Arial" w:hAnsi="Arial" w:cs="Arial"/>
                <w:b/>
                <w:bCs/>
                <w:sz w:val="20"/>
                <w:szCs w:val="20"/>
              </w:rPr>
              <w:t>£84,872</w:t>
            </w:r>
          </w:p>
        </w:tc>
        <w:tc>
          <w:tcPr>
            <w:tcW w:w="1462" w:type="dxa"/>
          </w:tcPr>
          <w:p w14:paraId="7CC1B2BA" w14:textId="29025254" w:rsidR="008C0D6F" w:rsidRPr="001E1169" w:rsidRDefault="4506226C" w:rsidP="00C25497">
            <w:pPr>
              <w:jc w:val="right"/>
              <w:rPr>
                <w:rFonts w:ascii="Arial" w:hAnsi="Arial" w:cs="Arial"/>
                <w:b/>
                <w:bCs/>
                <w:sz w:val="20"/>
                <w:szCs w:val="20"/>
              </w:rPr>
            </w:pPr>
            <w:r w:rsidRPr="001E1169">
              <w:rPr>
                <w:rFonts w:ascii="Arial" w:hAnsi="Arial" w:cs="Arial"/>
                <w:b/>
                <w:bCs/>
                <w:sz w:val="20"/>
                <w:szCs w:val="20"/>
              </w:rPr>
              <w:t>£7,516,921</w:t>
            </w:r>
          </w:p>
        </w:tc>
        <w:tc>
          <w:tcPr>
            <w:tcW w:w="1575" w:type="dxa"/>
          </w:tcPr>
          <w:p w14:paraId="2DF27C70" w14:textId="254A0102" w:rsidR="008C0D6F" w:rsidRPr="001E1169" w:rsidRDefault="001373D9" w:rsidP="00C25497">
            <w:pPr>
              <w:jc w:val="right"/>
              <w:rPr>
                <w:rFonts w:ascii="Arial" w:hAnsi="Arial" w:cs="Arial"/>
                <w:b/>
                <w:bCs/>
                <w:sz w:val="20"/>
                <w:szCs w:val="20"/>
              </w:rPr>
            </w:pPr>
            <w:r>
              <w:rPr>
                <w:rFonts w:ascii="Arial" w:hAnsi="Arial" w:cs="Arial"/>
                <w:b/>
                <w:bCs/>
                <w:sz w:val="20"/>
                <w:szCs w:val="20"/>
              </w:rPr>
              <w:t>-</w:t>
            </w:r>
            <w:r w:rsidR="4506226C" w:rsidRPr="001E1169">
              <w:rPr>
                <w:rFonts w:ascii="Arial" w:hAnsi="Arial" w:cs="Arial"/>
                <w:b/>
                <w:bCs/>
                <w:sz w:val="20"/>
                <w:szCs w:val="20"/>
              </w:rPr>
              <w:t>£7,159,107</w:t>
            </w:r>
          </w:p>
        </w:tc>
        <w:tc>
          <w:tcPr>
            <w:tcW w:w="1540" w:type="dxa"/>
          </w:tcPr>
          <w:p w14:paraId="4A9C99B2" w14:textId="4FD07830" w:rsidR="008C0D6F" w:rsidRPr="001E1169" w:rsidRDefault="4506226C" w:rsidP="00C25497">
            <w:pPr>
              <w:jc w:val="right"/>
              <w:rPr>
                <w:rFonts w:ascii="Arial" w:hAnsi="Arial" w:cs="Arial"/>
                <w:b/>
                <w:bCs/>
                <w:sz w:val="20"/>
                <w:szCs w:val="20"/>
              </w:rPr>
            </w:pPr>
            <w:r w:rsidRPr="001E1169">
              <w:rPr>
                <w:rFonts w:ascii="Arial" w:hAnsi="Arial" w:cs="Arial"/>
                <w:b/>
                <w:bCs/>
                <w:sz w:val="20"/>
                <w:szCs w:val="20"/>
              </w:rPr>
              <w:t>£30,002,422</w:t>
            </w:r>
          </w:p>
        </w:tc>
      </w:tr>
    </w:tbl>
    <w:p w14:paraId="1DC81DFD" w14:textId="77777777" w:rsidR="003E5514" w:rsidRDefault="003E5514" w:rsidP="6D4EA032">
      <w:pPr>
        <w:rPr>
          <w:b/>
          <w:bCs/>
          <w:highlight w:val="yellow"/>
        </w:rPr>
      </w:pPr>
    </w:p>
    <w:tbl>
      <w:tblPr>
        <w:tblStyle w:val="TableGrid"/>
        <w:tblW w:w="9016" w:type="dxa"/>
        <w:tblLook w:val="04A0" w:firstRow="1" w:lastRow="0" w:firstColumn="1" w:lastColumn="0" w:noHBand="0" w:noVBand="1"/>
      </w:tblPr>
      <w:tblGrid>
        <w:gridCol w:w="1544"/>
        <w:gridCol w:w="1400"/>
        <w:gridCol w:w="1495"/>
        <w:gridCol w:w="1462"/>
        <w:gridCol w:w="1575"/>
        <w:gridCol w:w="1540"/>
      </w:tblGrid>
      <w:tr w:rsidR="00000C66" w14:paraId="75C3A079" w14:textId="77777777" w:rsidTr="6D4EA032">
        <w:tc>
          <w:tcPr>
            <w:tcW w:w="1544" w:type="dxa"/>
            <w:shd w:val="clear" w:color="auto" w:fill="F2F2F2" w:themeFill="background1" w:themeFillShade="F2"/>
          </w:tcPr>
          <w:p w14:paraId="6179CFFD" w14:textId="77777777" w:rsidR="00000C66" w:rsidRPr="007E3DA9" w:rsidRDefault="4CF36544" w:rsidP="6D4EA032">
            <w:pPr>
              <w:rPr>
                <w:rFonts w:ascii="Arial" w:hAnsi="Arial" w:cs="Arial"/>
                <w:b/>
                <w:bCs/>
                <w:sz w:val="20"/>
                <w:szCs w:val="20"/>
              </w:rPr>
            </w:pPr>
            <w:r w:rsidRPr="007E3DA9">
              <w:rPr>
                <w:rFonts w:ascii="Arial" w:hAnsi="Arial" w:cs="Arial"/>
                <w:b/>
                <w:bCs/>
                <w:sz w:val="20"/>
                <w:szCs w:val="20"/>
              </w:rPr>
              <w:t>Net assets between funds</w:t>
            </w:r>
          </w:p>
        </w:tc>
        <w:tc>
          <w:tcPr>
            <w:tcW w:w="1400" w:type="dxa"/>
            <w:shd w:val="clear" w:color="auto" w:fill="F2F2F2" w:themeFill="background1" w:themeFillShade="F2"/>
          </w:tcPr>
          <w:p w14:paraId="192D158C" w14:textId="77777777" w:rsidR="00000C66" w:rsidRPr="007E3DA9" w:rsidRDefault="4CF36544" w:rsidP="6D4EA032">
            <w:pPr>
              <w:rPr>
                <w:b/>
                <w:bCs/>
              </w:rPr>
            </w:pPr>
            <w:r w:rsidRPr="007E3DA9">
              <w:rPr>
                <w:rFonts w:ascii="Arial" w:hAnsi="Arial" w:cs="Arial"/>
                <w:b/>
                <w:bCs/>
                <w:sz w:val="20"/>
                <w:szCs w:val="20"/>
              </w:rPr>
              <w:t>Tangible fixed assets</w:t>
            </w:r>
          </w:p>
        </w:tc>
        <w:tc>
          <w:tcPr>
            <w:tcW w:w="1495" w:type="dxa"/>
            <w:shd w:val="clear" w:color="auto" w:fill="F2F2F2" w:themeFill="background1" w:themeFillShade="F2"/>
          </w:tcPr>
          <w:p w14:paraId="71A06044" w14:textId="77777777" w:rsidR="00000C66" w:rsidRPr="00AA348C" w:rsidRDefault="4CF36544" w:rsidP="6D4EA032">
            <w:pPr>
              <w:rPr>
                <w:b/>
                <w:bCs/>
              </w:rPr>
            </w:pPr>
            <w:r w:rsidRPr="00AA348C">
              <w:rPr>
                <w:b/>
                <w:bCs/>
              </w:rPr>
              <w:t>Investments</w:t>
            </w:r>
          </w:p>
        </w:tc>
        <w:tc>
          <w:tcPr>
            <w:tcW w:w="1462" w:type="dxa"/>
            <w:shd w:val="clear" w:color="auto" w:fill="F2F2F2" w:themeFill="background1" w:themeFillShade="F2"/>
          </w:tcPr>
          <w:p w14:paraId="309A0AB0" w14:textId="77777777" w:rsidR="00000C66" w:rsidRPr="00AA348C" w:rsidRDefault="4CF36544" w:rsidP="6D4EA032">
            <w:pPr>
              <w:rPr>
                <w:b/>
                <w:bCs/>
              </w:rPr>
            </w:pPr>
            <w:r w:rsidRPr="00AA348C">
              <w:rPr>
                <w:b/>
                <w:bCs/>
              </w:rPr>
              <w:t>Net other assets</w:t>
            </w:r>
          </w:p>
        </w:tc>
        <w:tc>
          <w:tcPr>
            <w:tcW w:w="1575" w:type="dxa"/>
            <w:shd w:val="clear" w:color="auto" w:fill="F2F2F2" w:themeFill="background1" w:themeFillShade="F2"/>
          </w:tcPr>
          <w:p w14:paraId="2098D0B0" w14:textId="77777777" w:rsidR="00000C66" w:rsidRPr="00AA348C" w:rsidRDefault="4CF36544" w:rsidP="6D4EA032">
            <w:pPr>
              <w:rPr>
                <w:b/>
                <w:bCs/>
              </w:rPr>
            </w:pPr>
            <w:r w:rsidRPr="00AA348C">
              <w:rPr>
                <w:b/>
                <w:bCs/>
              </w:rPr>
              <w:t>Long term loans</w:t>
            </w:r>
          </w:p>
        </w:tc>
        <w:tc>
          <w:tcPr>
            <w:tcW w:w="1540" w:type="dxa"/>
            <w:shd w:val="clear" w:color="auto" w:fill="F2F2F2" w:themeFill="background1" w:themeFillShade="F2"/>
          </w:tcPr>
          <w:p w14:paraId="218AC61B" w14:textId="77777777" w:rsidR="00000C66" w:rsidRPr="00AA348C" w:rsidRDefault="4CF36544" w:rsidP="6D4EA032">
            <w:pPr>
              <w:rPr>
                <w:b/>
                <w:bCs/>
              </w:rPr>
            </w:pPr>
            <w:r w:rsidRPr="00AA348C">
              <w:rPr>
                <w:b/>
                <w:bCs/>
              </w:rPr>
              <w:t>Total at</w:t>
            </w:r>
          </w:p>
          <w:p w14:paraId="63DECF4D" w14:textId="31FD1775" w:rsidR="00000C66" w:rsidRPr="00AA348C" w:rsidRDefault="4CF36544" w:rsidP="6D4EA032">
            <w:pPr>
              <w:rPr>
                <w:b/>
                <w:bCs/>
              </w:rPr>
            </w:pPr>
            <w:r w:rsidRPr="00AA348C">
              <w:rPr>
                <w:b/>
                <w:bCs/>
              </w:rPr>
              <w:t>31 March 2023</w:t>
            </w:r>
          </w:p>
        </w:tc>
      </w:tr>
      <w:tr w:rsidR="00000C66" w14:paraId="3875D9B2" w14:textId="77777777" w:rsidTr="6D4EA032">
        <w:tc>
          <w:tcPr>
            <w:tcW w:w="1544" w:type="dxa"/>
          </w:tcPr>
          <w:p w14:paraId="6CF04A8D" w14:textId="2B2DFA97" w:rsidR="00000C66" w:rsidRPr="007E3DA9" w:rsidRDefault="4CF36544" w:rsidP="6D4EA032">
            <w:pPr>
              <w:rPr>
                <w:rFonts w:ascii="Arial" w:hAnsi="Arial" w:cs="Arial"/>
                <w:b/>
                <w:bCs/>
                <w:sz w:val="20"/>
                <w:szCs w:val="20"/>
              </w:rPr>
            </w:pPr>
            <w:r w:rsidRPr="007E3DA9">
              <w:rPr>
                <w:rFonts w:ascii="Arial" w:hAnsi="Arial" w:cs="Arial"/>
                <w:sz w:val="20"/>
                <w:szCs w:val="20"/>
              </w:rPr>
              <w:t>Restricted funds</w:t>
            </w:r>
          </w:p>
        </w:tc>
        <w:tc>
          <w:tcPr>
            <w:tcW w:w="1400" w:type="dxa"/>
          </w:tcPr>
          <w:p w14:paraId="5968E228" w14:textId="0F05B2CA" w:rsidR="00000C66" w:rsidRPr="007E3DA9" w:rsidRDefault="4CF36544" w:rsidP="00C25497">
            <w:pPr>
              <w:jc w:val="right"/>
              <w:rPr>
                <w:rFonts w:ascii="Arial" w:hAnsi="Arial" w:cs="Arial"/>
                <w:sz w:val="20"/>
                <w:szCs w:val="20"/>
              </w:rPr>
            </w:pPr>
            <w:r w:rsidRPr="007E3DA9">
              <w:rPr>
                <w:rFonts w:ascii="Arial" w:hAnsi="Arial" w:cs="Arial"/>
                <w:sz w:val="20"/>
                <w:szCs w:val="20"/>
              </w:rPr>
              <w:t>£740,773</w:t>
            </w:r>
          </w:p>
        </w:tc>
        <w:tc>
          <w:tcPr>
            <w:tcW w:w="1495" w:type="dxa"/>
          </w:tcPr>
          <w:p w14:paraId="27B8F7C4" w14:textId="1FBC7CA5" w:rsidR="00000C66" w:rsidRPr="00AA348C" w:rsidRDefault="4CF36544" w:rsidP="00C25497">
            <w:pPr>
              <w:jc w:val="right"/>
              <w:rPr>
                <w:rFonts w:ascii="Arial" w:hAnsi="Arial" w:cs="Arial"/>
                <w:b/>
                <w:bCs/>
                <w:sz w:val="20"/>
                <w:szCs w:val="20"/>
              </w:rPr>
            </w:pPr>
            <w:r w:rsidRPr="00AA348C">
              <w:rPr>
                <w:rFonts w:ascii="Arial" w:hAnsi="Arial" w:cs="Arial"/>
                <w:sz w:val="20"/>
                <w:szCs w:val="20"/>
              </w:rPr>
              <w:t xml:space="preserve"> </w:t>
            </w:r>
            <w:r w:rsidR="004237D3">
              <w:rPr>
                <w:rFonts w:ascii="Arial" w:hAnsi="Arial" w:cs="Arial"/>
                <w:sz w:val="20"/>
                <w:szCs w:val="20"/>
              </w:rPr>
              <w:t>0</w:t>
            </w:r>
            <w:r w:rsidRPr="00AA348C">
              <w:rPr>
                <w:rFonts w:ascii="Arial" w:hAnsi="Arial" w:cs="Arial"/>
                <w:sz w:val="20"/>
                <w:szCs w:val="20"/>
              </w:rPr>
              <w:t xml:space="preserve"> </w:t>
            </w:r>
          </w:p>
        </w:tc>
        <w:tc>
          <w:tcPr>
            <w:tcW w:w="1462" w:type="dxa"/>
          </w:tcPr>
          <w:p w14:paraId="7E05EEDE" w14:textId="288DE2D2" w:rsidR="00000C66" w:rsidRPr="00AA348C" w:rsidRDefault="4CF36544" w:rsidP="00C25497">
            <w:pPr>
              <w:jc w:val="right"/>
              <w:rPr>
                <w:rFonts w:ascii="Arial" w:hAnsi="Arial" w:cs="Arial"/>
                <w:b/>
                <w:bCs/>
                <w:sz w:val="20"/>
                <w:szCs w:val="20"/>
              </w:rPr>
            </w:pPr>
            <w:r w:rsidRPr="00AA348C">
              <w:rPr>
                <w:rFonts w:ascii="Arial" w:hAnsi="Arial" w:cs="Arial"/>
                <w:sz w:val="20"/>
                <w:szCs w:val="20"/>
              </w:rPr>
              <w:t>£513,589</w:t>
            </w:r>
          </w:p>
        </w:tc>
        <w:tc>
          <w:tcPr>
            <w:tcW w:w="1575" w:type="dxa"/>
          </w:tcPr>
          <w:p w14:paraId="44A9C497" w14:textId="2BBB24B7" w:rsidR="00000C66" w:rsidRPr="00AA348C" w:rsidRDefault="004237D3" w:rsidP="00C25497">
            <w:pPr>
              <w:jc w:val="right"/>
              <w:rPr>
                <w:rFonts w:ascii="Arial" w:hAnsi="Arial" w:cs="Arial"/>
                <w:sz w:val="20"/>
                <w:szCs w:val="20"/>
              </w:rPr>
            </w:pPr>
            <w:r>
              <w:rPr>
                <w:rFonts w:ascii="Arial" w:hAnsi="Arial" w:cs="Arial"/>
                <w:sz w:val="20"/>
                <w:szCs w:val="20"/>
              </w:rPr>
              <w:t>0</w:t>
            </w:r>
            <w:r w:rsidR="4CF36544" w:rsidRPr="00AA348C">
              <w:rPr>
                <w:rFonts w:ascii="Arial" w:hAnsi="Arial" w:cs="Arial"/>
                <w:sz w:val="20"/>
                <w:szCs w:val="20"/>
              </w:rPr>
              <w:t xml:space="preserve">   </w:t>
            </w:r>
          </w:p>
        </w:tc>
        <w:tc>
          <w:tcPr>
            <w:tcW w:w="1540" w:type="dxa"/>
          </w:tcPr>
          <w:p w14:paraId="3FE7BE21" w14:textId="60C344F3" w:rsidR="00000C66" w:rsidRPr="00AA348C" w:rsidRDefault="4CF36544" w:rsidP="00C25497">
            <w:pPr>
              <w:jc w:val="right"/>
              <w:rPr>
                <w:rFonts w:ascii="Arial" w:hAnsi="Arial" w:cs="Arial"/>
                <w:sz w:val="20"/>
                <w:szCs w:val="20"/>
              </w:rPr>
            </w:pPr>
            <w:r w:rsidRPr="00AA348C">
              <w:rPr>
                <w:rFonts w:ascii="Arial" w:hAnsi="Arial" w:cs="Arial"/>
                <w:sz w:val="20"/>
                <w:szCs w:val="20"/>
              </w:rPr>
              <w:t>£1,254,362</w:t>
            </w:r>
          </w:p>
        </w:tc>
      </w:tr>
      <w:tr w:rsidR="00000C66" w14:paraId="7EC8BCB8" w14:textId="77777777" w:rsidTr="6D4EA032">
        <w:tc>
          <w:tcPr>
            <w:tcW w:w="1544" w:type="dxa"/>
          </w:tcPr>
          <w:p w14:paraId="1C2D561C" w14:textId="1DF32B21" w:rsidR="00000C66" w:rsidRPr="007E3DA9" w:rsidRDefault="4CF36544" w:rsidP="6D4EA032">
            <w:pPr>
              <w:rPr>
                <w:rFonts w:ascii="Arial" w:hAnsi="Arial" w:cs="Arial"/>
                <w:b/>
                <w:bCs/>
                <w:sz w:val="20"/>
                <w:szCs w:val="20"/>
              </w:rPr>
            </w:pPr>
            <w:r w:rsidRPr="007E3DA9">
              <w:rPr>
                <w:rFonts w:ascii="Arial" w:hAnsi="Arial" w:cs="Arial"/>
                <w:sz w:val="20"/>
                <w:szCs w:val="20"/>
              </w:rPr>
              <w:t>Unrestricted designated funds</w:t>
            </w:r>
          </w:p>
        </w:tc>
        <w:tc>
          <w:tcPr>
            <w:tcW w:w="1400" w:type="dxa"/>
          </w:tcPr>
          <w:p w14:paraId="124D3EDA" w14:textId="68A8A34E" w:rsidR="00000C66" w:rsidRPr="007E3DA9" w:rsidRDefault="4CF36544" w:rsidP="00C25497">
            <w:pPr>
              <w:jc w:val="right"/>
              <w:rPr>
                <w:rFonts w:ascii="Arial" w:hAnsi="Arial" w:cs="Arial"/>
                <w:sz w:val="20"/>
                <w:szCs w:val="20"/>
              </w:rPr>
            </w:pPr>
            <w:r w:rsidRPr="007E3DA9">
              <w:rPr>
                <w:rFonts w:ascii="Arial" w:hAnsi="Arial" w:cs="Arial"/>
                <w:sz w:val="20"/>
                <w:szCs w:val="20"/>
              </w:rPr>
              <w:t>£28,637,428</w:t>
            </w:r>
          </w:p>
        </w:tc>
        <w:tc>
          <w:tcPr>
            <w:tcW w:w="1495" w:type="dxa"/>
          </w:tcPr>
          <w:p w14:paraId="3870DA08" w14:textId="5E81FFDC" w:rsidR="00000C66" w:rsidRPr="00AA348C" w:rsidRDefault="4CF36544" w:rsidP="00C25497">
            <w:pPr>
              <w:jc w:val="right"/>
              <w:rPr>
                <w:rFonts w:ascii="Arial" w:hAnsi="Arial" w:cs="Arial"/>
                <w:b/>
                <w:bCs/>
                <w:sz w:val="20"/>
                <w:szCs w:val="20"/>
              </w:rPr>
            </w:pPr>
            <w:r w:rsidRPr="00AA348C">
              <w:rPr>
                <w:rFonts w:ascii="Arial" w:hAnsi="Arial" w:cs="Arial"/>
                <w:sz w:val="20"/>
                <w:szCs w:val="20"/>
              </w:rPr>
              <w:t xml:space="preserve"> </w:t>
            </w:r>
            <w:r w:rsidR="004237D3">
              <w:rPr>
                <w:rFonts w:ascii="Arial" w:hAnsi="Arial" w:cs="Arial"/>
                <w:sz w:val="20"/>
                <w:szCs w:val="20"/>
              </w:rPr>
              <w:t>0</w:t>
            </w:r>
            <w:r w:rsidRPr="00AA348C">
              <w:rPr>
                <w:rFonts w:ascii="Arial" w:hAnsi="Arial" w:cs="Arial"/>
                <w:sz w:val="20"/>
                <w:szCs w:val="20"/>
              </w:rPr>
              <w:t xml:space="preserve">  </w:t>
            </w:r>
          </w:p>
        </w:tc>
        <w:tc>
          <w:tcPr>
            <w:tcW w:w="1462" w:type="dxa"/>
          </w:tcPr>
          <w:p w14:paraId="5C693E85" w14:textId="2A89DA7C" w:rsidR="00000C66" w:rsidRPr="00AA348C" w:rsidRDefault="004237D3" w:rsidP="00C25497">
            <w:pPr>
              <w:jc w:val="right"/>
              <w:rPr>
                <w:rFonts w:ascii="Arial" w:hAnsi="Arial" w:cs="Arial"/>
                <w:b/>
                <w:bCs/>
                <w:sz w:val="20"/>
                <w:szCs w:val="20"/>
              </w:rPr>
            </w:pPr>
            <w:r>
              <w:rPr>
                <w:rFonts w:ascii="Arial" w:hAnsi="Arial" w:cs="Arial"/>
                <w:sz w:val="20"/>
                <w:szCs w:val="20"/>
              </w:rPr>
              <w:t>-</w:t>
            </w:r>
            <w:r w:rsidR="4CF36544" w:rsidRPr="00AA348C">
              <w:rPr>
                <w:rFonts w:ascii="Arial" w:hAnsi="Arial" w:cs="Arial"/>
                <w:sz w:val="20"/>
                <w:szCs w:val="20"/>
              </w:rPr>
              <w:t>£6,359</w:t>
            </w:r>
          </w:p>
        </w:tc>
        <w:tc>
          <w:tcPr>
            <w:tcW w:w="1575" w:type="dxa"/>
          </w:tcPr>
          <w:p w14:paraId="4C905772" w14:textId="0C862FE9" w:rsidR="00000C66" w:rsidRPr="00AA348C" w:rsidRDefault="004237D3" w:rsidP="00C25497">
            <w:pPr>
              <w:jc w:val="right"/>
              <w:rPr>
                <w:rFonts w:ascii="Arial" w:hAnsi="Arial" w:cs="Arial"/>
                <w:sz w:val="20"/>
                <w:szCs w:val="20"/>
              </w:rPr>
            </w:pPr>
            <w:r>
              <w:rPr>
                <w:rFonts w:ascii="Arial" w:hAnsi="Arial" w:cs="Arial"/>
                <w:sz w:val="20"/>
                <w:szCs w:val="20"/>
              </w:rPr>
              <w:t>-</w:t>
            </w:r>
            <w:r w:rsidR="4CF36544" w:rsidRPr="00AA348C">
              <w:rPr>
                <w:rFonts w:ascii="Arial" w:hAnsi="Arial" w:cs="Arial"/>
                <w:sz w:val="20"/>
                <w:szCs w:val="20"/>
              </w:rPr>
              <w:t>£7,501,196</w:t>
            </w:r>
          </w:p>
        </w:tc>
        <w:tc>
          <w:tcPr>
            <w:tcW w:w="1540" w:type="dxa"/>
          </w:tcPr>
          <w:p w14:paraId="5877962A" w14:textId="3E39011C" w:rsidR="00000C66" w:rsidRPr="00AA348C" w:rsidRDefault="4CF36544" w:rsidP="00C25497">
            <w:pPr>
              <w:jc w:val="right"/>
              <w:rPr>
                <w:rFonts w:ascii="Arial" w:hAnsi="Arial" w:cs="Arial"/>
                <w:sz w:val="20"/>
                <w:szCs w:val="20"/>
              </w:rPr>
            </w:pPr>
            <w:r w:rsidRPr="00AA348C">
              <w:rPr>
                <w:rFonts w:ascii="Arial" w:hAnsi="Arial" w:cs="Arial"/>
                <w:sz w:val="20"/>
                <w:szCs w:val="20"/>
              </w:rPr>
              <w:t>£21,129,873</w:t>
            </w:r>
          </w:p>
        </w:tc>
      </w:tr>
      <w:tr w:rsidR="00000C66" w14:paraId="2508EEA0" w14:textId="77777777" w:rsidTr="6D4EA032">
        <w:tc>
          <w:tcPr>
            <w:tcW w:w="1544" w:type="dxa"/>
          </w:tcPr>
          <w:p w14:paraId="75FCDB85" w14:textId="14CA5FC7" w:rsidR="00000C66" w:rsidRPr="007E3DA9" w:rsidRDefault="4CF36544" w:rsidP="6D4EA032">
            <w:pPr>
              <w:rPr>
                <w:rFonts w:ascii="Arial" w:hAnsi="Arial" w:cs="Arial"/>
                <w:sz w:val="20"/>
                <w:szCs w:val="20"/>
              </w:rPr>
            </w:pPr>
            <w:r w:rsidRPr="007E3DA9">
              <w:rPr>
                <w:rFonts w:ascii="Arial" w:hAnsi="Arial" w:cs="Arial"/>
                <w:sz w:val="20"/>
                <w:szCs w:val="20"/>
              </w:rPr>
              <w:t>General funds</w:t>
            </w:r>
          </w:p>
        </w:tc>
        <w:tc>
          <w:tcPr>
            <w:tcW w:w="1400" w:type="dxa"/>
          </w:tcPr>
          <w:p w14:paraId="007E871D" w14:textId="69D6C249" w:rsidR="00000C66" w:rsidRPr="007E3DA9" w:rsidRDefault="004237D3" w:rsidP="00C25497">
            <w:pPr>
              <w:jc w:val="right"/>
              <w:rPr>
                <w:rFonts w:ascii="Arial" w:hAnsi="Arial" w:cs="Arial"/>
                <w:sz w:val="20"/>
                <w:szCs w:val="20"/>
              </w:rPr>
            </w:pPr>
            <w:r>
              <w:rPr>
                <w:rFonts w:ascii="Arial" w:hAnsi="Arial" w:cs="Arial"/>
                <w:sz w:val="20"/>
                <w:szCs w:val="20"/>
              </w:rPr>
              <w:t>0</w:t>
            </w:r>
            <w:r w:rsidR="4CF36544" w:rsidRPr="007E3DA9">
              <w:rPr>
                <w:rFonts w:ascii="Arial" w:hAnsi="Arial" w:cs="Arial"/>
                <w:sz w:val="20"/>
                <w:szCs w:val="20"/>
              </w:rPr>
              <w:t xml:space="preserve">   </w:t>
            </w:r>
          </w:p>
        </w:tc>
        <w:tc>
          <w:tcPr>
            <w:tcW w:w="1495" w:type="dxa"/>
          </w:tcPr>
          <w:p w14:paraId="11121883" w14:textId="2521254F" w:rsidR="00000C66" w:rsidRPr="001B7010" w:rsidRDefault="4CF36544" w:rsidP="00C25497">
            <w:pPr>
              <w:jc w:val="right"/>
              <w:rPr>
                <w:rFonts w:ascii="Arial" w:hAnsi="Arial" w:cs="Arial"/>
                <w:sz w:val="20"/>
                <w:szCs w:val="20"/>
              </w:rPr>
            </w:pPr>
            <w:r w:rsidRPr="001B7010">
              <w:rPr>
                <w:rFonts w:ascii="Arial" w:hAnsi="Arial" w:cs="Arial"/>
                <w:sz w:val="20"/>
                <w:szCs w:val="20"/>
              </w:rPr>
              <w:t>£77,830</w:t>
            </w:r>
          </w:p>
        </w:tc>
        <w:tc>
          <w:tcPr>
            <w:tcW w:w="1462" w:type="dxa"/>
          </w:tcPr>
          <w:p w14:paraId="7E431D2C" w14:textId="66657AFD" w:rsidR="00000C66" w:rsidRPr="001B7010" w:rsidRDefault="4CF36544" w:rsidP="00C25497">
            <w:pPr>
              <w:jc w:val="right"/>
              <w:rPr>
                <w:rFonts w:ascii="Arial" w:hAnsi="Arial" w:cs="Arial"/>
                <w:sz w:val="20"/>
                <w:szCs w:val="20"/>
              </w:rPr>
            </w:pPr>
            <w:r w:rsidRPr="001B7010">
              <w:rPr>
                <w:rFonts w:ascii="Arial" w:hAnsi="Arial" w:cs="Arial"/>
                <w:sz w:val="20"/>
                <w:szCs w:val="20"/>
              </w:rPr>
              <w:t xml:space="preserve">£6,701,086 </w:t>
            </w:r>
          </w:p>
        </w:tc>
        <w:tc>
          <w:tcPr>
            <w:tcW w:w="1575" w:type="dxa"/>
          </w:tcPr>
          <w:p w14:paraId="6FC3268B" w14:textId="44C8119E" w:rsidR="00000C66" w:rsidRPr="001B7010" w:rsidRDefault="4CF36544" w:rsidP="00C25497">
            <w:pPr>
              <w:jc w:val="right"/>
              <w:rPr>
                <w:rFonts w:ascii="Arial" w:hAnsi="Arial" w:cs="Arial"/>
                <w:sz w:val="20"/>
                <w:szCs w:val="20"/>
              </w:rPr>
            </w:pPr>
            <w:r w:rsidRPr="001B7010">
              <w:rPr>
                <w:rFonts w:ascii="Arial" w:hAnsi="Arial" w:cs="Arial"/>
                <w:sz w:val="20"/>
                <w:szCs w:val="20"/>
              </w:rPr>
              <w:t xml:space="preserve"> </w:t>
            </w:r>
            <w:r w:rsidR="004237D3">
              <w:rPr>
                <w:rFonts w:ascii="Arial" w:hAnsi="Arial" w:cs="Arial"/>
                <w:sz w:val="20"/>
                <w:szCs w:val="20"/>
              </w:rPr>
              <w:t>0</w:t>
            </w:r>
            <w:r w:rsidRPr="001B7010">
              <w:rPr>
                <w:rFonts w:ascii="Arial" w:hAnsi="Arial" w:cs="Arial"/>
                <w:sz w:val="20"/>
                <w:szCs w:val="20"/>
              </w:rPr>
              <w:t xml:space="preserve"> </w:t>
            </w:r>
          </w:p>
        </w:tc>
        <w:tc>
          <w:tcPr>
            <w:tcW w:w="1540" w:type="dxa"/>
          </w:tcPr>
          <w:p w14:paraId="2CAA86FA" w14:textId="2BEC590D" w:rsidR="00000C66" w:rsidRPr="001B7010" w:rsidRDefault="4CF36544" w:rsidP="00C25497">
            <w:pPr>
              <w:jc w:val="right"/>
              <w:rPr>
                <w:rFonts w:ascii="Arial" w:hAnsi="Arial" w:cs="Arial"/>
                <w:sz w:val="20"/>
                <w:szCs w:val="20"/>
              </w:rPr>
            </w:pPr>
            <w:r w:rsidRPr="001B7010">
              <w:rPr>
                <w:rFonts w:ascii="Arial" w:hAnsi="Arial" w:cs="Arial"/>
                <w:sz w:val="20"/>
                <w:szCs w:val="20"/>
              </w:rPr>
              <w:t>£6,778,916</w:t>
            </w:r>
          </w:p>
        </w:tc>
      </w:tr>
      <w:tr w:rsidR="00BD049F" w:rsidRPr="008C0D6F" w14:paraId="50A8AAB9" w14:textId="77777777" w:rsidTr="6D4EA032">
        <w:trPr>
          <w:trHeight w:val="50"/>
        </w:trPr>
        <w:tc>
          <w:tcPr>
            <w:tcW w:w="1544" w:type="dxa"/>
            <w:vAlign w:val="center"/>
          </w:tcPr>
          <w:p w14:paraId="62B746BE" w14:textId="1F5AF0DE" w:rsidR="00BD049F" w:rsidRPr="007E3DA9" w:rsidRDefault="01C548A5" w:rsidP="6D4EA032">
            <w:pPr>
              <w:rPr>
                <w:rFonts w:ascii="Arial" w:hAnsi="Arial" w:cs="Arial"/>
                <w:b/>
                <w:bCs/>
                <w:sz w:val="20"/>
                <w:szCs w:val="20"/>
              </w:rPr>
            </w:pPr>
            <w:r w:rsidRPr="007E3DA9">
              <w:rPr>
                <w:rFonts w:ascii="Arial" w:hAnsi="Arial" w:cs="Arial"/>
                <w:b/>
                <w:bCs/>
                <w:sz w:val="20"/>
                <w:szCs w:val="20"/>
              </w:rPr>
              <w:t>Total</w:t>
            </w:r>
          </w:p>
        </w:tc>
        <w:tc>
          <w:tcPr>
            <w:tcW w:w="1400" w:type="dxa"/>
          </w:tcPr>
          <w:p w14:paraId="2C21BFF7" w14:textId="191FC236" w:rsidR="00BD049F" w:rsidRPr="007E3DA9" w:rsidRDefault="01C548A5" w:rsidP="00C25497">
            <w:pPr>
              <w:jc w:val="right"/>
              <w:rPr>
                <w:rFonts w:ascii="Arial" w:hAnsi="Arial" w:cs="Arial"/>
                <w:b/>
                <w:bCs/>
                <w:sz w:val="20"/>
                <w:szCs w:val="20"/>
              </w:rPr>
            </w:pPr>
            <w:r w:rsidRPr="007E3DA9">
              <w:rPr>
                <w:rFonts w:ascii="Arial" w:hAnsi="Arial" w:cs="Arial"/>
                <w:b/>
                <w:bCs/>
                <w:sz w:val="20"/>
                <w:szCs w:val="20"/>
              </w:rPr>
              <w:t>£29,378,201</w:t>
            </w:r>
          </w:p>
        </w:tc>
        <w:tc>
          <w:tcPr>
            <w:tcW w:w="1495" w:type="dxa"/>
          </w:tcPr>
          <w:p w14:paraId="25CE3183" w14:textId="726A5BA5" w:rsidR="00BD049F" w:rsidRPr="001B7010" w:rsidRDefault="01C548A5" w:rsidP="00C25497">
            <w:pPr>
              <w:jc w:val="right"/>
              <w:rPr>
                <w:rFonts w:ascii="Arial" w:hAnsi="Arial" w:cs="Arial"/>
                <w:b/>
                <w:bCs/>
                <w:sz w:val="20"/>
                <w:szCs w:val="20"/>
              </w:rPr>
            </w:pPr>
            <w:r w:rsidRPr="001B7010">
              <w:rPr>
                <w:rFonts w:ascii="Arial" w:hAnsi="Arial" w:cs="Arial"/>
                <w:b/>
                <w:bCs/>
                <w:sz w:val="20"/>
                <w:szCs w:val="20"/>
              </w:rPr>
              <w:t>£77,830</w:t>
            </w:r>
          </w:p>
        </w:tc>
        <w:tc>
          <w:tcPr>
            <w:tcW w:w="1462" w:type="dxa"/>
          </w:tcPr>
          <w:p w14:paraId="724E2CB4" w14:textId="4FB34211" w:rsidR="00BD049F" w:rsidRPr="001B7010" w:rsidRDefault="01C548A5" w:rsidP="00C25497">
            <w:pPr>
              <w:jc w:val="right"/>
              <w:rPr>
                <w:rFonts w:ascii="Arial" w:hAnsi="Arial" w:cs="Arial"/>
                <w:b/>
                <w:bCs/>
                <w:sz w:val="20"/>
                <w:szCs w:val="20"/>
              </w:rPr>
            </w:pPr>
            <w:r w:rsidRPr="001B7010">
              <w:rPr>
                <w:rFonts w:ascii="Arial" w:hAnsi="Arial" w:cs="Arial"/>
                <w:b/>
                <w:bCs/>
                <w:sz w:val="20"/>
                <w:szCs w:val="20"/>
              </w:rPr>
              <w:t xml:space="preserve">£7,208,316 </w:t>
            </w:r>
          </w:p>
        </w:tc>
        <w:tc>
          <w:tcPr>
            <w:tcW w:w="1575" w:type="dxa"/>
          </w:tcPr>
          <w:p w14:paraId="3C15E57C" w14:textId="01A69D8B" w:rsidR="00BD049F" w:rsidRPr="001B7010" w:rsidRDefault="004237D3" w:rsidP="00C25497">
            <w:pPr>
              <w:jc w:val="right"/>
              <w:rPr>
                <w:rFonts w:ascii="Arial" w:hAnsi="Arial" w:cs="Arial"/>
                <w:b/>
                <w:bCs/>
                <w:sz w:val="20"/>
                <w:szCs w:val="20"/>
              </w:rPr>
            </w:pPr>
            <w:r>
              <w:rPr>
                <w:rFonts w:ascii="Arial" w:hAnsi="Arial" w:cs="Arial"/>
                <w:b/>
                <w:bCs/>
                <w:sz w:val="20"/>
                <w:szCs w:val="20"/>
              </w:rPr>
              <w:t>-</w:t>
            </w:r>
            <w:r w:rsidR="01C548A5" w:rsidRPr="001B7010">
              <w:rPr>
                <w:rFonts w:ascii="Arial" w:hAnsi="Arial" w:cs="Arial"/>
                <w:b/>
                <w:bCs/>
                <w:sz w:val="20"/>
                <w:szCs w:val="20"/>
              </w:rPr>
              <w:t>£7,501,196</w:t>
            </w:r>
          </w:p>
        </w:tc>
        <w:tc>
          <w:tcPr>
            <w:tcW w:w="1540" w:type="dxa"/>
          </w:tcPr>
          <w:p w14:paraId="2F1195B2" w14:textId="64AF2F30" w:rsidR="00BD049F" w:rsidRPr="001B7010" w:rsidRDefault="01C548A5" w:rsidP="00C25497">
            <w:pPr>
              <w:jc w:val="right"/>
              <w:rPr>
                <w:rFonts w:ascii="Arial" w:hAnsi="Arial" w:cs="Arial"/>
                <w:b/>
                <w:bCs/>
                <w:sz w:val="20"/>
                <w:szCs w:val="20"/>
              </w:rPr>
            </w:pPr>
            <w:r w:rsidRPr="001B7010">
              <w:rPr>
                <w:rFonts w:ascii="Arial" w:hAnsi="Arial" w:cs="Arial"/>
                <w:b/>
                <w:bCs/>
                <w:sz w:val="20"/>
                <w:szCs w:val="20"/>
              </w:rPr>
              <w:t>£29,163,151</w:t>
            </w:r>
          </w:p>
        </w:tc>
      </w:tr>
    </w:tbl>
    <w:p w14:paraId="0D5DC5CC" w14:textId="77777777" w:rsidR="00000C66" w:rsidRDefault="00000C66" w:rsidP="6D4EA032">
      <w:pPr>
        <w:rPr>
          <w:b/>
          <w:bCs/>
          <w:highlight w:val="yellow"/>
        </w:rPr>
      </w:pPr>
    </w:p>
    <w:p w14:paraId="30151C46" w14:textId="47222D17" w:rsidR="00C72B34" w:rsidRPr="001B7010" w:rsidRDefault="00C72B34" w:rsidP="6D4EA032">
      <w:pPr>
        <w:pStyle w:val="Heading2"/>
      </w:pPr>
      <w:bookmarkStart w:id="105" w:name="_Toc175903637"/>
      <w:bookmarkStart w:id="106" w:name="_Toc175903857"/>
      <w:bookmarkStart w:id="107" w:name="_Toc176148601"/>
      <w:r w:rsidRPr="001B7010">
        <w:t>15. Capital commitments (Group and Charity)</w:t>
      </w:r>
      <w:bookmarkEnd w:id="105"/>
      <w:bookmarkEnd w:id="106"/>
      <w:bookmarkEnd w:id="107"/>
    </w:p>
    <w:p w14:paraId="11C9B4C3" w14:textId="76AD2815" w:rsidR="00E01F53" w:rsidRPr="001B7010" w:rsidRDefault="00E01F53" w:rsidP="6D4EA032">
      <w:pPr>
        <w:rPr>
          <w:rFonts w:cs="Arial"/>
        </w:rPr>
      </w:pPr>
      <w:r w:rsidRPr="001B7010">
        <w:rPr>
          <w:rFonts w:cs="Arial"/>
        </w:rPr>
        <w:t>The</w:t>
      </w:r>
      <w:r w:rsidR="001B7010" w:rsidRPr="001B7010">
        <w:rPr>
          <w:rFonts w:cs="Arial"/>
        </w:rPr>
        <w:t xml:space="preserve"> charity</w:t>
      </w:r>
      <w:r w:rsidRPr="001B7010">
        <w:rPr>
          <w:rFonts w:cs="Arial"/>
        </w:rPr>
        <w:t xml:space="preserve"> had the following capital commitments at the balance sheet date</w:t>
      </w:r>
    </w:p>
    <w:tbl>
      <w:tblPr>
        <w:tblStyle w:val="TableGrid"/>
        <w:tblW w:w="9031" w:type="dxa"/>
        <w:tblLook w:val="04A0" w:firstRow="1" w:lastRow="0" w:firstColumn="1" w:lastColumn="0" w:noHBand="0" w:noVBand="1"/>
      </w:tblPr>
      <w:tblGrid>
        <w:gridCol w:w="3202"/>
        <w:gridCol w:w="2756"/>
        <w:gridCol w:w="3073"/>
      </w:tblGrid>
      <w:tr w:rsidR="00C72B34" w:rsidRPr="00C04E28" w14:paraId="36CC7BC7" w14:textId="77777777" w:rsidTr="6D4EA032">
        <w:tc>
          <w:tcPr>
            <w:tcW w:w="3202" w:type="dxa"/>
            <w:shd w:val="clear" w:color="auto" w:fill="F2F2F2" w:themeFill="background1" w:themeFillShade="F2"/>
          </w:tcPr>
          <w:p w14:paraId="294C624A" w14:textId="76EE19B5" w:rsidR="00C72B34" w:rsidRPr="00AA348C" w:rsidRDefault="00E01F53" w:rsidP="6D4EA032">
            <w:pPr>
              <w:rPr>
                <w:rFonts w:ascii="Arial" w:hAnsi="Arial" w:cs="Arial"/>
                <w:b/>
                <w:bCs/>
                <w:sz w:val="20"/>
                <w:szCs w:val="20"/>
              </w:rPr>
            </w:pPr>
            <w:r w:rsidRPr="00AA348C">
              <w:rPr>
                <w:rFonts w:ascii="Arial" w:hAnsi="Arial" w:cs="Arial"/>
                <w:b/>
                <w:bCs/>
                <w:sz w:val="20"/>
                <w:szCs w:val="20"/>
              </w:rPr>
              <w:t>Capital commitments</w:t>
            </w:r>
          </w:p>
        </w:tc>
        <w:tc>
          <w:tcPr>
            <w:tcW w:w="2756" w:type="dxa"/>
            <w:shd w:val="clear" w:color="auto" w:fill="F2F2F2" w:themeFill="background1" w:themeFillShade="F2"/>
          </w:tcPr>
          <w:p w14:paraId="7263821A" w14:textId="45D20AE7" w:rsidR="00C72B34" w:rsidRPr="00AA348C" w:rsidRDefault="00AA348C" w:rsidP="00C25497">
            <w:pPr>
              <w:jc w:val="right"/>
              <w:rPr>
                <w:b/>
                <w:bCs/>
              </w:rPr>
            </w:pPr>
            <w:r w:rsidRPr="00AA348C">
              <w:rPr>
                <w:b/>
                <w:bCs/>
              </w:rPr>
              <w:t>2024</w:t>
            </w:r>
          </w:p>
        </w:tc>
        <w:tc>
          <w:tcPr>
            <w:tcW w:w="3073" w:type="dxa"/>
            <w:shd w:val="clear" w:color="auto" w:fill="F2F2F2" w:themeFill="background1" w:themeFillShade="F2"/>
          </w:tcPr>
          <w:p w14:paraId="6E831BC0" w14:textId="159CE9F2" w:rsidR="00C72B34" w:rsidRPr="00AA348C" w:rsidRDefault="00AA348C" w:rsidP="00C25497">
            <w:pPr>
              <w:jc w:val="right"/>
              <w:rPr>
                <w:b/>
                <w:bCs/>
              </w:rPr>
            </w:pPr>
            <w:r w:rsidRPr="00AA348C">
              <w:rPr>
                <w:b/>
                <w:bCs/>
              </w:rPr>
              <w:t>2023</w:t>
            </w:r>
          </w:p>
        </w:tc>
      </w:tr>
      <w:tr w:rsidR="00E01F53" w:rsidRPr="00D96607" w14:paraId="169ECCA0" w14:textId="77777777" w:rsidTr="6D4EA032">
        <w:tc>
          <w:tcPr>
            <w:tcW w:w="3202" w:type="dxa"/>
            <w:vAlign w:val="center"/>
          </w:tcPr>
          <w:p w14:paraId="086611B4" w14:textId="2BA199D1" w:rsidR="00E01F53" w:rsidRPr="00AA348C" w:rsidRDefault="00E01F53" w:rsidP="6D4EA032">
            <w:pPr>
              <w:rPr>
                <w:rFonts w:ascii="Arial" w:hAnsi="Arial" w:cs="Arial"/>
                <w:b/>
                <w:bCs/>
                <w:sz w:val="20"/>
                <w:szCs w:val="20"/>
              </w:rPr>
            </w:pPr>
            <w:r w:rsidRPr="00AA348C">
              <w:rPr>
                <w:rFonts w:ascii="Arial" w:hAnsi="Arial" w:cs="Arial"/>
                <w:sz w:val="20"/>
                <w:szCs w:val="20"/>
              </w:rPr>
              <w:t>Contracted but not provided</w:t>
            </w:r>
          </w:p>
        </w:tc>
        <w:tc>
          <w:tcPr>
            <w:tcW w:w="2756" w:type="dxa"/>
          </w:tcPr>
          <w:p w14:paraId="4EC1E328" w14:textId="2F287104" w:rsidR="00E01F53" w:rsidRPr="00AA348C" w:rsidRDefault="00E01F53" w:rsidP="00C25497">
            <w:pPr>
              <w:jc w:val="right"/>
              <w:rPr>
                <w:rFonts w:ascii="Arial" w:hAnsi="Arial" w:cs="Arial"/>
                <w:sz w:val="20"/>
                <w:szCs w:val="20"/>
              </w:rPr>
            </w:pPr>
            <w:r w:rsidRPr="00AA348C">
              <w:rPr>
                <w:rFonts w:ascii="Arial" w:hAnsi="Arial" w:cs="Arial"/>
                <w:sz w:val="20"/>
                <w:szCs w:val="20"/>
              </w:rPr>
              <w:t xml:space="preserve">nil </w:t>
            </w:r>
          </w:p>
        </w:tc>
        <w:tc>
          <w:tcPr>
            <w:tcW w:w="3073" w:type="dxa"/>
          </w:tcPr>
          <w:p w14:paraId="7F345B48" w14:textId="1BE7B533" w:rsidR="00E01F53" w:rsidRPr="00AA348C" w:rsidRDefault="00E01F53" w:rsidP="00C25497">
            <w:pPr>
              <w:jc w:val="right"/>
              <w:rPr>
                <w:rFonts w:ascii="Arial" w:hAnsi="Arial" w:cs="Arial"/>
                <w:b/>
                <w:bCs/>
                <w:sz w:val="20"/>
                <w:szCs w:val="20"/>
              </w:rPr>
            </w:pPr>
            <w:r w:rsidRPr="00AA348C">
              <w:rPr>
                <w:rFonts w:ascii="Arial" w:hAnsi="Arial" w:cs="Arial"/>
                <w:sz w:val="20"/>
                <w:szCs w:val="20"/>
              </w:rPr>
              <w:t xml:space="preserve">nil </w:t>
            </w:r>
          </w:p>
        </w:tc>
      </w:tr>
      <w:tr w:rsidR="00E01F53" w:rsidRPr="00224037" w14:paraId="17751249" w14:textId="77777777" w:rsidTr="6D4EA032">
        <w:tc>
          <w:tcPr>
            <w:tcW w:w="3202" w:type="dxa"/>
            <w:vAlign w:val="center"/>
          </w:tcPr>
          <w:p w14:paraId="651CC627" w14:textId="3DECA286" w:rsidR="00E01F53" w:rsidRPr="00AA348C" w:rsidRDefault="00E01F53" w:rsidP="6D4EA032">
            <w:pPr>
              <w:rPr>
                <w:rFonts w:ascii="Arial" w:hAnsi="Arial" w:cs="Arial"/>
                <w:sz w:val="20"/>
                <w:szCs w:val="20"/>
              </w:rPr>
            </w:pPr>
            <w:r w:rsidRPr="00AA348C">
              <w:rPr>
                <w:rFonts w:ascii="Arial" w:hAnsi="Arial" w:cs="Arial"/>
                <w:sz w:val="20"/>
                <w:szCs w:val="20"/>
              </w:rPr>
              <w:t>Authorised but not contracted</w:t>
            </w:r>
          </w:p>
        </w:tc>
        <w:tc>
          <w:tcPr>
            <w:tcW w:w="2756" w:type="dxa"/>
          </w:tcPr>
          <w:p w14:paraId="1BEAB092" w14:textId="07C16895" w:rsidR="00E01F53" w:rsidRPr="00AA348C" w:rsidRDefault="00E01F53" w:rsidP="00C25497">
            <w:pPr>
              <w:jc w:val="right"/>
              <w:rPr>
                <w:rFonts w:ascii="Arial" w:hAnsi="Arial" w:cs="Arial"/>
                <w:sz w:val="20"/>
                <w:szCs w:val="20"/>
              </w:rPr>
            </w:pPr>
            <w:r w:rsidRPr="00AA348C">
              <w:rPr>
                <w:rFonts w:ascii="Arial" w:hAnsi="Arial" w:cs="Arial"/>
                <w:sz w:val="20"/>
                <w:szCs w:val="20"/>
              </w:rPr>
              <w:t xml:space="preserve">nil </w:t>
            </w:r>
          </w:p>
        </w:tc>
        <w:tc>
          <w:tcPr>
            <w:tcW w:w="3073" w:type="dxa"/>
          </w:tcPr>
          <w:p w14:paraId="158481D2" w14:textId="6F8E7ECD" w:rsidR="00E01F53" w:rsidRPr="00AA348C" w:rsidRDefault="00E01F53" w:rsidP="00C25497">
            <w:pPr>
              <w:jc w:val="right"/>
              <w:rPr>
                <w:rFonts w:ascii="Arial" w:hAnsi="Arial" w:cs="Arial"/>
                <w:sz w:val="20"/>
                <w:szCs w:val="20"/>
              </w:rPr>
            </w:pPr>
            <w:r w:rsidRPr="00AA348C">
              <w:rPr>
                <w:rFonts w:ascii="Arial" w:hAnsi="Arial" w:cs="Arial"/>
                <w:sz w:val="20"/>
                <w:szCs w:val="20"/>
              </w:rPr>
              <w:t>£750,000</w:t>
            </w:r>
          </w:p>
        </w:tc>
      </w:tr>
    </w:tbl>
    <w:p w14:paraId="6AD27411" w14:textId="77777777" w:rsidR="00C72B34" w:rsidRDefault="00C72B34" w:rsidP="6D4EA032">
      <w:pPr>
        <w:rPr>
          <w:highlight w:val="yellow"/>
        </w:rPr>
      </w:pPr>
    </w:p>
    <w:p w14:paraId="0240FD36" w14:textId="21C647A8" w:rsidR="00BC22D4" w:rsidRPr="001B575C" w:rsidRDefault="00BC22D4" w:rsidP="6D4EA032">
      <w:pPr>
        <w:pStyle w:val="Heading2"/>
      </w:pPr>
      <w:bookmarkStart w:id="108" w:name="_Toc175903638"/>
      <w:bookmarkStart w:id="109" w:name="_Toc175903858"/>
      <w:bookmarkStart w:id="110" w:name="_Toc176148602"/>
      <w:r w:rsidRPr="001B575C">
        <w:t>16.</w:t>
      </w:r>
      <w:r w:rsidR="00034A97" w:rsidRPr="001B575C">
        <w:t xml:space="preserve"> </w:t>
      </w:r>
      <w:r w:rsidRPr="001B575C">
        <w:t>Contingent liabilities</w:t>
      </w:r>
      <w:bookmarkEnd w:id="108"/>
      <w:bookmarkEnd w:id="109"/>
      <w:bookmarkEnd w:id="110"/>
    </w:p>
    <w:p w14:paraId="123EAB41" w14:textId="77777777" w:rsidR="00BC22D4" w:rsidRPr="001B575C" w:rsidRDefault="00BC22D4" w:rsidP="6D4EA032">
      <w:r w:rsidRPr="001B575C">
        <w:t>Three properties have been acquired through NHS funded programmes. If these properties should be disposed of, then the charity is committed to repaying a proportion of the initial grant to NHS England, who have the right to waive such entitlement (£1,407,000).</w:t>
      </w:r>
    </w:p>
    <w:p w14:paraId="190B61FB" w14:textId="093C9DA8" w:rsidR="00BC22D4" w:rsidRPr="001B575C" w:rsidRDefault="00BC22D4" w:rsidP="6D4EA032">
      <w:r w:rsidRPr="001B575C">
        <w:t>At the year end, the trustees had no plan to dispose of the properties.</w:t>
      </w:r>
    </w:p>
    <w:p w14:paraId="2650BBD4" w14:textId="5BB45180" w:rsidR="00034A97" w:rsidRPr="001B575C" w:rsidRDefault="00034A97" w:rsidP="6D4EA032">
      <w:pPr>
        <w:pStyle w:val="Heading2"/>
      </w:pPr>
      <w:bookmarkStart w:id="111" w:name="_Toc175903639"/>
      <w:bookmarkStart w:id="112" w:name="_Toc175903859"/>
      <w:bookmarkStart w:id="113" w:name="_Toc176148603"/>
      <w:r w:rsidRPr="001B575C">
        <w:t>17. Operating leases</w:t>
      </w:r>
      <w:bookmarkEnd w:id="111"/>
      <w:bookmarkEnd w:id="112"/>
      <w:bookmarkEnd w:id="113"/>
    </w:p>
    <w:p w14:paraId="491C90A3" w14:textId="53829250" w:rsidR="00034A97" w:rsidRPr="001B575C" w:rsidRDefault="0002783A" w:rsidP="6D4EA032">
      <w:r w:rsidRPr="001B575C">
        <w:t>At the year end, the charity had the following obligations under non-cancellable leases:</w:t>
      </w:r>
    </w:p>
    <w:p w14:paraId="6DF09789" w14:textId="17E240F8" w:rsidR="00D3533D" w:rsidRPr="001B575C" w:rsidRDefault="00D3533D" w:rsidP="6D4EA032">
      <w:pPr>
        <w:pStyle w:val="Heading3"/>
      </w:pPr>
      <w:r w:rsidRPr="001B575C">
        <w:t>Land and buildings</w:t>
      </w:r>
    </w:p>
    <w:tbl>
      <w:tblPr>
        <w:tblStyle w:val="TableGrid"/>
        <w:tblW w:w="6799" w:type="dxa"/>
        <w:tblLook w:val="04A0" w:firstRow="1" w:lastRow="0" w:firstColumn="1" w:lastColumn="0" w:noHBand="0" w:noVBand="1"/>
      </w:tblPr>
      <w:tblGrid>
        <w:gridCol w:w="3202"/>
        <w:gridCol w:w="1755"/>
        <w:gridCol w:w="1842"/>
      </w:tblGrid>
      <w:tr w:rsidR="0002783A" w:rsidRPr="0041747E" w14:paraId="291C9630" w14:textId="77777777" w:rsidTr="6D4EA032">
        <w:tc>
          <w:tcPr>
            <w:tcW w:w="3202" w:type="dxa"/>
            <w:shd w:val="clear" w:color="auto" w:fill="F2F2F2" w:themeFill="background1" w:themeFillShade="F2"/>
          </w:tcPr>
          <w:p w14:paraId="1EC5E25F" w14:textId="07291071" w:rsidR="0002783A" w:rsidRPr="0041747E" w:rsidRDefault="0002783A" w:rsidP="6D4EA032">
            <w:pPr>
              <w:rPr>
                <w:rFonts w:ascii="Arial" w:hAnsi="Arial" w:cs="Arial"/>
                <w:b/>
                <w:bCs/>
                <w:sz w:val="20"/>
                <w:szCs w:val="20"/>
              </w:rPr>
            </w:pPr>
            <w:r w:rsidRPr="0041747E">
              <w:rPr>
                <w:rFonts w:ascii="Arial" w:hAnsi="Arial" w:cs="Arial"/>
                <w:b/>
                <w:bCs/>
                <w:sz w:val="20"/>
                <w:szCs w:val="20"/>
              </w:rPr>
              <w:t>Land and buildings</w:t>
            </w:r>
          </w:p>
        </w:tc>
        <w:tc>
          <w:tcPr>
            <w:tcW w:w="1755" w:type="dxa"/>
            <w:shd w:val="clear" w:color="auto" w:fill="F2F2F2" w:themeFill="background1" w:themeFillShade="F2"/>
          </w:tcPr>
          <w:p w14:paraId="288A1CB9" w14:textId="0097D49F" w:rsidR="0002783A" w:rsidRPr="0041747E" w:rsidRDefault="5AED44B1" w:rsidP="00C25497">
            <w:pPr>
              <w:jc w:val="right"/>
              <w:rPr>
                <w:b/>
                <w:bCs/>
              </w:rPr>
            </w:pPr>
            <w:r w:rsidRPr="0041747E">
              <w:rPr>
                <w:rFonts w:ascii="Arial" w:hAnsi="Arial" w:cs="Arial"/>
                <w:b/>
                <w:bCs/>
                <w:sz w:val="20"/>
                <w:szCs w:val="20"/>
              </w:rPr>
              <w:t>2024</w:t>
            </w:r>
          </w:p>
        </w:tc>
        <w:tc>
          <w:tcPr>
            <w:tcW w:w="1842" w:type="dxa"/>
            <w:shd w:val="clear" w:color="auto" w:fill="F2F2F2" w:themeFill="background1" w:themeFillShade="F2"/>
          </w:tcPr>
          <w:p w14:paraId="557CA040" w14:textId="1DCEF83B" w:rsidR="0002783A" w:rsidRPr="0041747E" w:rsidRDefault="5AED44B1" w:rsidP="00C25497">
            <w:pPr>
              <w:jc w:val="right"/>
              <w:rPr>
                <w:b/>
                <w:bCs/>
              </w:rPr>
            </w:pPr>
            <w:r w:rsidRPr="0041747E">
              <w:rPr>
                <w:b/>
                <w:bCs/>
              </w:rPr>
              <w:t>2023</w:t>
            </w:r>
          </w:p>
        </w:tc>
      </w:tr>
      <w:tr w:rsidR="00B65D78" w:rsidRPr="0041747E" w14:paraId="48203891" w14:textId="77777777" w:rsidTr="6D4EA032">
        <w:tc>
          <w:tcPr>
            <w:tcW w:w="3202" w:type="dxa"/>
          </w:tcPr>
          <w:p w14:paraId="48BA683C" w14:textId="5CB0BFAE" w:rsidR="00B65D78" w:rsidRPr="0041747E" w:rsidRDefault="039C14E7" w:rsidP="6D4EA032">
            <w:pPr>
              <w:rPr>
                <w:rFonts w:ascii="Arial" w:hAnsi="Arial" w:cs="Arial"/>
                <w:b/>
                <w:bCs/>
                <w:sz w:val="20"/>
                <w:szCs w:val="20"/>
              </w:rPr>
            </w:pPr>
            <w:r w:rsidRPr="0041747E">
              <w:t>Payable in less than one year</w:t>
            </w:r>
          </w:p>
        </w:tc>
        <w:tc>
          <w:tcPr>
            <w:tcW w:w="1755" w:type="dxa"/>
          </w:tcPr>
          <w:p w14:paraId="323D9380" w14:textId="1A0F779B" w:rsidR="00B65D78" w:rsidRPr="0041747E" w:rsidRDefault="039C14E7" w:rsidP="00C25497">
            <w:pPr>
              <w:jc w:val="right"/>
            </w:pPr>
            <w:r w:rsidRPr="0041747E">
              <w:t>£55,546</w:t>
            </w:r>
          </w:p>
        </w:tc>
        <w:tc>
          <w:tcPr>
            <w:tcW w:w="1842" w:type="dxa"/>
          </w:tcPr>
          <w:p w14:paraId="7F5056D5" w14:textId="5E6C3CB7" w:rsidR="00B65D78" w:rsidRPr="0041747E" w:rsidRDefault="039C14E7" w:rsidP="00C25497">
            <w:pPr>
              <w:jc w:val="right"/>
              <w:rPr>
                <w:rFonts w:ascii="Arial" w:hAnsi="Arial" w:cs="Arial"/>
                <w:b/>
                <w:bCs/>
                <w:sz w:val="20"/>
                <w:szCs w:val="20"/>
              </w:rPr>
            </w:pPr>
            <w:r w:rsidRPr="0041747E">
              <w:t>£8,333</w:t>
            </w:r>
          </w:p>
        </w:tc>
      </w:tr>
      <w:tr w:rsidR="00B65D78" w:rsidRPr="0041747E" w14:paraId="1965C659" w14:textId="77777777" w:rsidTr="6D4EA032">
        <w:tc>
          <w:tcPr>
            <w:tcW w:w="3202" w:type="dxa"/>
          </w:tcPr>
          <w:p w14:paraId="1726F103" w14:textId="03B667F5" w:rsidR="00B65D78" w:rsidRPr="0041747E" w:rsidRDefault="039C14E7" w:rsidP="6D4EA032">
            <w:pPr>
              <w:rPr>
                <w:rFonts w:ascii="Arial" w:hAnsi="Arial" w:cs="Arial"/>
                <w:sz w:val="20"/>
                <w:szCs w:val="20"/>
              </w:rPr>
            </w:pPr>
            <w:r w:rsidRPr="0041747E">
              <w:t>Payable in more than one year, but less than five years</w:t>
            </w:r>
          </w:p>
        </w:tc>
        <w:tc>
          <w:tcPr>
            <w:tcW w:w="1755" w:type="dxa"/>
          </w:tcPr>
          <w:p w14:paraId="4BF8CDDD" w14:textId="2C9404E5" w:rsidR="00B65D78" w:rsidRPr="0041747E" w:rsidRDefault="039C14E7" w:rsidP="00C25497">
            <w:pPr>
              <w:jc w:val="right"/>
            </w:pPr>
            <w:r w:rsidRPr="0041747E">
              <w:t xml:space="preserve"> </w:t>
            </w:r>
            <w:r w:rsidR="008C7796">
              <w:t>0</w:t>
            </w:r>
            <w:r w:rsidRPr="0041747E">
              <w:t xml:space="preserve">  </w:t>
            </w:r>
          </w:p>
        </w:tc>
        <w:tc>
          <w:tcPr>
            <w:tcW w:w="1842" w:type="dxa"/>
          </w:tcPr>
          <w:p w14:paraId="22FE85F5" w14:textId="29ACCA85" w:rsidR="00B65D78" w:rsidRPr="0041747E" w:rsidRDefault="008C7796" w:rsidP="00C25497">
            <w:pPr>
              <w:jc w:val="right"/>
              <w:rPr>
                <w:rFonts w:ascii="Arial" w:hAnsi="Arial" w:cs="Arial"/>
                <w:sz w:val="20"/>
                <w:szCs w:val="20"/>
              </w:rPr>
            </w:pPr>
            <w:r>
              <w:t>0</w:t>
            </w:r>
            <w:r w:rsidR="039C14E7" w:rsidRPr="0041747E">
              <w:t xml:space="preserve">  </w:t>
            </w:r>
          </w:p>
        </w:tc>
      </w:tr>
      <w:tr w:rsidR="00B65D78" w:rsidRPr="0041747E" w14:paraId="0F455BBA" w14:textId="77777777" w:rsidTr="6D4EA032">
        <w:tc>
          <w:tcPr>
            <w:tcW w:w="3202" w:type="dxa"/>
          </w:tcPr>
          <w:p w14:paraId="6195FB30" w14:textId="13D2F1AF" w:rsidR="00B65D78" w:rsidRPr="0041747E" w:rsidRDefault="039C14E7" w:rsidP="6D4EA032">
            <w:pPr>
              <w:rPr>
                <w:b/>
                <w:bCs/>
              </w:rPr>
            </w:pPr>
            <w:r w:rsidRPr="0041747E">
              <w:rPr>
                <w:b/>
                <w:bCs/>
              </w:rPr>
              <w:lastRenderedPageBreak/>
              <w:t>Total</w:t>
            </w:r>
          </w:p>
        </w:tc>
        <w:tc>
          <w:tcPr>
            <w:tcW w:w="1755" w:type="dxa"/>
          </w:tcPr>
          <w:p w14:paraId="51D23990" w14:textId="42FDFE9B" w:rsidR="00B65D78" w:rsidRPr="0041747E" w:rsidRDefault="039C14E7" w:rsidP="00C25497">
            <w:pPr>
              <w:jc w:val="right"/>
              <w:rPr>
                <w:b/>
                <w:bCs/>
              </w:rPr>
            </w:pPr>
            <w:r w:rsidRPr="0041747E">
              <w:rPr>
                <w:b/>
                <w:bCs/>
              </w:rPr>
              <w:t>£55,546</w:t>
            </w:r>
          </w:p>
        </w:tc>
        <w:tc>
          <w:tcPr>
            <w:tcW w:w="1842" w:type="dxa"/>
          </w:tcPr>
          <w:p w14:paraId="08F738A9" w14:textId="7962164A" w:rsidR="00B65D78" w:rsidRPr="0041747E" w:rsidRDefault="039C14E7" w:rsidP="00C25497">
            <w:pPr>
              <w:jc w:val="right"/>
              <w:rPr>
                <w:b/>
                <w:bCs/>
              </w:rPr>
            </w:pPr>
            <w:r w:rsidRPr="0041747E">
              <w:rPr>
                <w:b/>
                <w:bCs/>
              </w:rPr>
              <w:t>£8,333</w:t>
            </w:r>
          </w:p>
        </w:tc>
      </w:tr>
    </w:tbl>
    <w:p w14:paraId="4878B663" w14:textId="77777777" w:rsidR="00B50787" w:rsidRPr="0041747E" w:rsidRDefault="00B50787" w:rsidP="6D4EA032"/>
    <w:p w14:paraId="4EF38516" w14:textId="46E0F441" w:rsidR="00D3533D" w:rsidRPr="0041747E" w:rsidRDefault="00B50787" w:rsidP="6D4EA032">
      <w:pPr>
        <w:pStyle w:val="Heading3"/>
      </w:pPr>
      <w:r w:rsidRPr="0041747E">
        <w:t>Motor vehicles and equipment</w:t>
      </w:r>
    </w:p>
    <w:tbl>
      <w:tblPr>
        <w:tblStyle w:val="TableGrid"/>
        <w:tblW w:w="6799" w:type="dxa"/>
        <w:tblLook w:val="04A0" w:firstRow="1" w:lastRow="0" w:firstColumn="1" w:lastColumn="0" w:noHBand="0" w:noVBand="1"/>
      </w:tblPr>
      <w:tblGrid>
        <w:gridCol w:w="3202"/>
        <w:gridCol w:w="1755"/>
        <w:gridCol w:w="1842"/>
      </w:tblGrid>
      <w:tr w:rsidR="00D3533D" w:rsidRPr="0041747E" w14:paraId="108F545F" w14:textId="77777777" w:rsidTr="6D4EA032">
        <w:tc>
          <w:tcPr>
            <w:tcW w:w="3202" w:type="dxa"/>
            <w:shd w:val="clear" w:color="auto" w:fill="F2F2F2" w:themeFill="background1" w:themeFillShade="F2"/>
          </w:tcPr>
          <w:p w14:paraId="2DE3F947" w14:textId="77777777" w:rsidR="00D3533D" w:rsidRPr="0041747E" w:rsidRDefault="00D3533D" w:rsidP="6D4EA032">
            <w:pPr>
              <w:rPr>
                <w:rFonts w:ascii="Arial" w:hAnsi="Arial" w:cs="Arial"/>
                <w:b/>
                <w:bCs/>
                <w:sz w:val="20"/>
                <w:szCs w:val="20"/>
              </w:rPr>
            </w:pPr>
            <w:r w:rsidRPr="0041747E">
              <w:rPr>
                <w:rFonts w:ascii="Arial" w:hAnsi="Arial" w:cs="Arial"/>
                <w:b/>
                <w:bCs/>
                <w:sz w:val="20"/>
                <w:szCs w:val="20"/>
              </w:rPr>
              <w:t>Land and buildings</w:t>
            </w:r>
          </w:p>
        </w:tc>
        <w:tc>
          <w:tcPr>
            <w:tcW w:w="1755" w:type="dxa"/>
            <w:shd w:val="clear" w:color="auto" w:fill="F2F2F2" w:themeFill="background1" w:themeFillShade="F2"/>
          </w:tcPr>
          <w:p w14:paraId="1DDED9C2" w14:textId="77777777" w:rsidR="00D3533D" w:rsidRPr="0041747E" w:rsidRDefault="00D3533D" w:rsidP="00C25497">
            <w:pPr>
              <w:jc w:val="right"/>
              <w:rPr>
                <w:b/>
                <w:bCs/>
              </w:rPr>
            </w:pPr>
            <w:r w:rsidRPr="0041747E">
              <w:rPr>
                <w:rFonts w:ascii="Arial" w:hAnsi="Arial" w:cs="Arial"/>
                <w:b/>
                <w:bCs/>
                <w:sz w:val="20"/>
                <w:szCs w:val="20"/>
              </w:rPr>
              <w:t>2024</w:t>
            </w:r>
          </w:p>
        </w:tc>
        <w:tc>
          <w:tcPr>
            <w:tcW w:w="1842" w:type="dxa"/>
            <w:shd w:val="clear" w:color="auto" w:fill="F2F2F2" w:themeFill="background1" w:themeFillShade="F2"/>
          </w:tcPr>
          <w:p w14:paraId="0954AD77" w14:textId="77777777" w:rsidR="00D3533D" w:rsidRPr="0041747E" w:rsidRDefault="00D3533D" w:rsidP="00C25497">
            <w:pPr>
              <w:jc w:val="right"/>
              <w:rPr>
                <w:b/>
                <w:bCs/>
              </w:rPr>
            </w:pPr>
            <w:r w:rsidRPr="0041747E">
              <w:rPr>
                <w:b/>
                <w:bCs/>
              </w:rPr>
              <w:t>2023</w:t>
            </w:r>
          </w:p>
        </w:tc>
      </w:tr>
      <w:tr w:rsidR="001F293E" w:rsidRPr="0041747E" w14:paraId="42FD26F0" w14:textId="77777777" w:rsidTr="6D4EA032">
        <w:tc>
          <w:tcPr>
            <w:tcW w:w="3202" w:type="dxa"/>
          </w:tcPr>
          <w:p w14:paraId="65A48572" w14:textId="16D1F333" w:rsidR="001F293E" w:rsidRPr="0041747E" w:rsidRDefault="25EC02F1" w:rsidP="6D4EA032">
            <w:pPr>
              <w:rPr>
                <w:rFonts w:ascii="Arial" w:hAnsi="Arial" w:cs="Arial"/>
                <w:b/>
                <w:bCs/>
                <w:sz w:val="20"/>
                <w:szCs w:val="20"/>
              </w:rPr>
            </w:pPr>
            <w:r w:rsidRPr="0041747E">
              <w:t>Payable in less than one year</w:t>
            </w:r>
          </w:p>
        </w:tc>
        <w:tc>
          <w:tcPr>
            <w:tcW w:w="1755" w:type="dxa"/>
          </w:tcPr>
          <w:p w14:paraId="73A04472" w14:textId="1F556A67" w:rsidR="001F293E" w:rsidRPr="0041747E" w:rsidRDefault="25EC02F1" w:rsidP="00C25497">
            <w:pPr>
              <w:jc w:val="right"/>
            </w:pPr>
            <w:r w:rsidRPr="0041747E">
              <w:t xml:space="preserve"> £10,679 </w:t>
            </w:r>
          </w:p>
        </w:tc>
        <w:tc>
          <w:tcPr>
            <w:tcW w:w="1842" w:type="dxa"/>
          </w:tcPr>
          <w:p w14:paraId="666EC80A" w14:textId="2ADFA7E4" w:rsidR="001F293E" w:rsidRPr="0041747E" w:rsidRDefault="25EC02F1" w:rsidP="00C25497">
            <w:pPr>
              <w:jc w:val="right"/>
              <w:rPr>
                <w:rFonts w:ascii="Arial" w:hAnsi="Arial" w:cs="Arial"/>
                <w:b/>
                <w:bCs/>
                <w:sz w:val="20"/>
                <w:szCs w:val="20"/>
              </w:rPr>
            </w:pPr>
            <w:r w:rsidRPr="0041747E">
              <w:t>£60,681</w:t>
            </w:r>
          </w:p>
        </w:tc>
      </w:tr>
      <w:tr w:rsidR="001F293E" w:rsidRPr="0041747E" w14:paraId="523ED5FB" w14:textId="77777777" w:rsidTr="6D4EA032">
        <w:tc>
          <w:tcPr>
            <w:tcW w:w="3202" w:type="dxa"/>
          </w:tcPr>
          <w:p w14:paraId="04CB8FF8" w14:textId="0F6BB87B" w:rsidR="001F293E" w:rsidRPr="0041747E" w:rsidRDefault="25EC02F1" w:rsidP="6D4EA032">
            <w:pPr>
              <w:rPr>
                <w:rFonts w:ascii="Arial" w:hAnsi="Arial" w:cs="Arial"/>
                <w:sz w:val="20"/>
                <w:szCs w:val="20"/>
              </w:rPr>
            </w:pPr>
            <w:r w:rsidRPr="0041747E">
              <w:t>Payable in more than one year, but less than five years</w:t>
            </w:r>
          </w:p>
        </w:tc>
        <w:tc>
          <w:tcPr>
            <w:tcW w:w="1755" w:type="dxa"/>
          </w:tcPr>
          <w:p w14:paraId="105EDB36" w14:textId="1285446E" w:rsidR="001F293E" w:rsidRPr="0041747E" w:rsidRDefault="00864AFF" w:rsidP="00C25497">
            <w:pPr>
              <w:jc w:val="right"/>
            </w:pPr>
            <w:r>
              <w:t>0</w:t>
            </w:r>
            <w:r w:rsidR="25EC02F1" w:rsidRPr="0041747E">
              <w:t xml:space="preserve">   </w:t>
            </w:r>
          </w:p>
        </w:tc>
        <w:tc>
          <w:tcPr>
            <w:tcW w:w="1842" w:type="dxa"/>
          </w:tcPr>
          <w:p w14:paraId="220C7059" w14:textId="6138B1B0" w:rsidR="001F293E" w:rsidRPr="0041747E" w:rsidRDefault="25EC02F1" w:rsidP="00C25497">
            <w:pPr>
              <w:jc w:val="right"/>
              <w:rPr>
                <w:rFonts w:ascii="Arial" w:hAnsi="Arial" w:cs="Arial"/>
                <w:sz w:val="20"/>
                <w:szCs w:val="20"/>
              </w:rPr>
            </w:pPr>
            <w:r w:rsidRPr="0041747E">
              <w:t>£17,375</w:t>
            </w:r>
          </w:p>
        </w:tc>
      </w:tr>
      <w:tr w:rsidR="001F293E" w:rsidRPr="0041747E" w14:paraId="47E89C70" w14:textId="77777777" w:rsidTr="6D4EA032">
        <w:tc>
          <w:tcPr>
            <w:tcW w:w="3202" w:type="dxa"/>
          </w:tcPr>
          <w:p w14:paraId="4FA3DB3E" w14:textId="711DB0E4" w:rsidR="001F293E" w:rsidRPr="0041747E" w:rsidRDefault="25EC02F1" w:rsidP="6D4EA032">
            <w:pPr>
              <w:rPr>
                <w:b/>
                <w:bCs/>
              </w:rPr>
            </w:pPr>
            <w:r w:rsidRPr="0041747E">
              <w:rPr>
                <w:b/>
                <w:bCs/>
              </w:rPr>
              <w:t>Total</w:t>
            </w:r>
          </w:p>
        </w:tc>
        <w:tc>
          <w:tcPr>
            <w:tcW w:w="1755" w:type="dxa"/>
          </w:tcPr>
          <w:p w14:paraId="5C1ECA4A" w14:textId="68CB5D4E" w:rsidR="001F293E" w:rsidRPr="0041747E" w:rsidRDefault="25EC02F1" w:rsidP="00C25497">
            <w:pPr>
              <w:jc w:val="right"/>
              <w:rPr>
                <w:b/>
                <w:bCs/>
              </w:rPr>
            </w:pPr>
            <w:r w:rsidRPr="0041747E">
              <w:rPr>
                <w:b/>
                <w:bCs/>
              </w:rPr>
              <w:t>£10,679</w:t>
            </w:r>
          </w:p>
        </w:tc>
        <w:tc>
          <w:tcPr>
            <w:tcW w:w="1842" w:type="dxa"/>
          </w:tcPr>
          <w:p w14:paraId="244360E3" w14:textId="38E5B00A" w:rsidR="001F293E" w:rsidRPr="0041747E" w:rsidRDefault="25EC02F1" w:rsidP="00C25497">
            <w:pPr>
              <w:jc w:val="right"/>
              <w:rPr>
                <w:b/>
                <w:bCs/>
              </w:rPr>
            </w:pPr>
            <w:r w:rsidRPr="0041747E">
              <w:rPr>
                <w:b/>
                <w:bCs/>
              </w:rPr>
              <w:t>£78,056</w:t>
            </w:r>
          </w:p>
        </w:tc>
      </w:tr>
    </w:tbl>
    <w:p w14:paraId="0DEBE605" w14:textId="77777777" w:rsidR="00D3533D" w:rsidRPr="0041747E" w:rsidRDefault="00D3533D" w:rsidP="6D4EA032"/>
    <w:p w14:paraId="64B43833" w14:textId="437011D3" w:rsidR="00C87701" w:rsidRPr="0041747E" w:rsidRDefault="00C87701" w:rsidP="6D4EA032">
      <w:pPr>
        <w:pStyle w:val="Heading2"/>
      </w:pPr>
      <w:bookmarkStart w:id="114" w:name="_Toc175903640"/>
      <w:bookmarkStart w:id="115" w:name="_Toc175903860"/>
      <w:bookmarkStart w:id="116" w:name="_Toc176148604"/>
      <w:r w:rsidRPr="0041747E">
        <w:t>18. Financial instruments</w:t>
      </w:r>
      <w:bookmarkEnd w:id="114"/>
      <w:bookmarkEnd w:id="115"/>
      <w:bookmarkEnd w:id="116"/>
    </w:p>
    <w:tbl>
      <w:tblPr>
        <w:tblStyle w:val="TableGrid"/>
        <w:tblW w:w="6799" w:type="dxa"/>
        <w:tblLook w:val="04A0" w:firstRow="1" w:lastRow="0" w:firstColumn="1" w:lastColumn="0" w:noHBand="0" w:noVBand="1"/>
      </w:tblPr>
      <w:tblGrid>
        <w:gridCol w:w="3202"/>
        <w:gridCol w:w="1755"/>
        <w:gridCol w:w="1842"/>
      </w:tblGrid>
      <w:tr w:rsidR="00C87701" w:rsidRPr="00C04E28" w14:paraId="59F8A4FC" w14:textId="77777777" w:rsidTr="6D4EA032">
        <w:tc>
          <w:tcPr>
            <w:tcW w:w="3202" w:type="dxa"/>
            <w:shd w:val="clear" w:color="auto" w:fill="F2F2F2" w:themeFill="background1" w:themeFillShade="F2"/>
          </w:tcPr>
          <w:p w14:paraId="70DCF1A3" w14:textId="6E0CB4E2" w:rsidR="00C87701" w:rsidRPr="00057485" w:rsidRDefault="00762DA5" w:rsidP="6D4EA032">
            <w:pPr>
              <w:rPr>
                <w:rFonts w:ascii="Arial" w:hAnsi="Arial" w:cs="Arial"/>
                <w:b/>
                <w:bCs/>
                <w:sz w:val="20"/>
                <w:szCs w:val="20"/>
              </w:rPr>
            </w:pPr>
            <w:r w:rsidRPr="00057485">
              <w:rPr>
                <w:rFonts w:ascii="Arial" w:hAnsi="Arial" w:cs="Arial"/>
                <w:b/>
                <w:bCs/>
                <w:sz w:val="20"/>
                <w:szCs w:val="20"/>
              </w:rPr>
              <w:t>Financial instruments</w:t>
            </w:r>
          </w:p>
        </w:tc>
        <w:tc>
          <w:tcPr>
            <w:tcW w:w="1755" w:type="dxa"/>
            <w:shd w:val="clear" w:color="auto" w:fill="F2F2F2" w:themeFill="background1" w:themeFillShade="F2"/>
          </w:tcPr>
          <w:p w14:paraId="672EF6BE" w14:textId="77777777" w:rsidR="00C87701" w:rsidRPr="00057485" w:rsidRDefault="00C87701" w:rsidP="00C25497">
            <w:pPr>
              <w:jc w:val="right"/>
              <w:rPr>
                <w:b/>
                <w:bCs/>
              </w:rPr>
            </w:pPr>
            <w:r w:rsidRPr="00057485">
              <w:rPr>
                <w:rFonts w:ascii="Arial" w:hAnsi="Arial" w:cs="Arial"/>
                <w:b/>
                <w:bCs/>
                <w:sz w:val="20"/>
                <w:szCs w:val="20"/>
              </w:rPr>
              <w:t>2024</w:t>
            </w:r>
          </w:p>
        </w:tc>
        <w:tc>
          <w:tcPr>
            <w:tcW w:w="1842" w:type="dxa"/>
            <w:shd w:val="clear" w:color="auto" w:fill="F2F2F2" w:themeFill="background1" w:themeFillShade="F2"/>
          </w:tcPr>
          <w:p w14:paraId="0FBCD308" w14:textId="77777777" w:rsidR="00C87701" w:rsidRPr="00057485" w:rsidRDefault="00C87701" w:rsidP="00C25497">
            <w:pPr>
              <w:jc w:val="right"/>
              <w:rPr>
                <w:b/>
                <w:bCs/>
              </w:rPr>
            </w:pPr>
            <w:r w:rsidRPr="00057485">
              <w:rPr>
                <w:b/>
                <w:bCs/>
              </w:rPr>
              <w:t>2023</w:t>
            </w:r>
          </w:p>
        </w:tc>
      </w:tr>
      <w:tr w:rsidR="00872D34" w:rsidRPr="00D96607" w14:paraId="4A4B2AF0" w14:textId="77777777" w:rsidTr="6D4EA032">
        <w:tc>
          <w:tcPr>
            <w:tcW w:w="3202" w:type="dxa"/>
            <w:vAlign w:val="bottom"/>
          </w:tcPr>
          <w:p w14:paraId="32DE3189" w14:textId="73D76E0E" w:rsidR="00872D34" w:rsidRPr="00057485" w:rsidRDefault="2DEA912E" w:rsidP="6D4EA032">
            <w:pPr>
              <w:rPr>
                <w:rFonts w:ascii="Arial" w:hAnsi="Arial" w:cs="Arial"/>
                <w:b/>
                <w:bCs/>
                <w:sz w:val="20"/>
                <w:szCs w:val="20"/>
              </w:rPr>
            </w:pPr>
            <w:r w:rsidRPr="00057485">
              <w:rPr>
                <w:rFonts w:ascii="Arial" w:hAnsi="Arial" w:cs="Arial"/>
                <w:sz w:val="20"/>
                <w:szCs w:val="20"/>
              </w:rPr>
              <w:t>Financial assets measured at fair value (Listed investments and interest rate swap)</w:t>
            </w:r>
          </w:p>
        </w:tc>
        <w:tc>
          <w:tcPr>
            <w:tcW w:w="1755" w:type="dxa"/>
          </w:tcPr>
          <w:p w14:paraId="111F3462" w14:textId="718673AA" w:rsidR="00872D34" w:rsidRPr="00057485" w:rsidRDefault="2DEA912E" w:rsidP="00C25497">
            <w:pPr>
              <w:jc w:val="right"/>
              <w:rPr>
                <w:rFonts w:ascii="Arial" w:hAnsi="Arial" w:cs="Arial"/>
                <w:sz w:val="20"/>
                <w:szCs w:val="20"/>
              </w:rPr>
            </w:pPr>
            <w:r w:rsidRPr="00057485">
              <w:rPr>
                <w:rFonts w:ascii="Arial" w:hAnsi="Arial" w:cs="Arial"/>
                <w:sz w:val="20"/>
                <w:szCs w:val="20"/>
              </w:rPr>
              <w:t>£219,011</w:t>
            </w:r>
          </w:p>
        </w:tc>
        <w:tc>
          <w:tcPr>
            <w:tcW w:w="1842" w:type="dxa"/>
          </w:tcPr>
          <w:p w14:paraId="75293E62" w14:textId="4E103E90" w:rsidR="00872D34" w:rsidRPr="00057485" w:rsidRDefault="2DEA912E" w:rsidP="00C25497">
            <w:pPr>
              <w:jc w:val="right"/>
              <w:rPr>
                <w:rFonts w:ascii="Arial" w:hAnsi="Arial" w:cs="Arial"/>
                <w:b/>
                <w:bCs/>
                <w:sz w:val="20"/>
                <w:szCs w:val="20"/>
              </w:rPr>
            </w:pPr>
            <w:r w:rsidRPr="00057485">
              <w:rPr>
                <w:rFonts w:ascii="Arial" w:hAnsi="Arial" w:cs="Arial"/>
                <w:sz w:val="20"/>
                <w:szCs w:val="20"/>
              </w:rPr>
              <w:t>£239,774</w:t>
            </w:r>
          </w:p>
        </w:tc>
      </w:tr>
      <w:tr w:rsidR="00872D34" w:rsidRPr="00224037" w14:paraId="409FC1C7" w14:textId="77777777" w:rsidTr="6D4EA032">
        <w:tc>
          <w:tcPr>
            <w:tcW w:w="3202" w:type="dxa"/>
            <w:vAlign w:val="bottom"/>
          </w:tcPr>
          <w:p w14:paraId="40BB2469" w14:textId="3E608A52" w:rsidR="00872D34" w:rsidRPr="00057485" w:rsidRDefault="2DEA912E" w:rsidP="6D4EA032">
            <w:pPr>
              <w:rPr>
                <w:rFonts w:ascii="Arial" w:hAnsi="Arial" w:cs="Arial"/>
                <w:sz w:val="20"/>
                <w:szCs w:val="20"/>
              </w:rPr>
            </w:pPr>
            <w:r w:rsidRPr="00057485">
              <w:rPr>
                <w:rFonts w:ascii="Arial" w:hAnsi="Arial" w:cs="Arial"/>
                <w:sz w:val="20"/>
                <w:szCs w:val="20"/>
              </w:rPr>
              <w:t>Financial assets measured at amortised cost (Cash, trade and other debtors)</w:t>
            </w:r>
          </w:p>
        </w:tc>
        <w:tc>
          <w:tcPr>
            <w:tcW w:w="1755" w:type="dxa"/>
          </w:tcPr>
          <w:p w14:paraId="6670A736" w14:textId="26BD13CF" w:rsidR="00872D34" w:rsidRPr="00057485" w:rsidRDefault="2DEA912E" w:rsidP="00C25497">
            <w:pPr>
              <w:jc w:val="right"/>
              <w:rPr>
                <w:rFonts w:ascii="Arial" w:hAnsi="Arial" w:cs="Arial"/>
                <w:sz w:val="20"/>
                <w:szCs w:val="20"/>
              </w:rPr>
            </w:pPr>
            <w:r w:rsidRPr="00057485">
              <w:rPr>
                <w:rFonts w:ascii="Arial" w:hAnsi="Arial" w:cs="Arial"/>
                <w:sz w:val="20"/>
                <w:szCs w:val="20"/>
              </w:rPr>
              <w:t>£9,307,380</w:t>
            </w:r>
          </w:p>
        </w:tc>
        <w:tc>
          <w:tcPr>
            <w:tcW w:w="1842" w:type="dxa"/>
          </w:tcPr>
          <w:p w14:paraId="0ACB9F02" w14:textId="603CF340" w:rsidR="00872D34" w:rsidRPr="00057485" w:rsidRDefault="2DEA912E" w:rsidP="00C25497">
            <w:pPr>
              <w:jc w:val="right"/>
              <w:rPr>
                <w:rFonts w:ascii="Arial" w:hAnsi="Arial" w:cs="Arial"/>
                <w:sz w:val="20"/>
                <w:szCs w:val="20"/>
              </w:rPr>
            </w:pPr>
            <w:r w:rsidRPr="00057485">
              <w:rPr>
                <w:rFonts w:ascii="Arial" w:hAnsi="Arial" w:cs="Arial"/>
                <w:sz w:val="20"/>
                <w:szCs w:val="20"/>
              </w:rPr>
              <w:t>£8,929,505</w:t>
            </w:r>
          </w:p>
        </w:tc>
      </w:tr>
      <w:tr w:rsidR="00872D34" w:rsidRPr="00224037" w14:paraId="0CDC9C38" w14:textId="77777777" w:rsidTr="6D4EA032">
        <w:tc>
          <w:tcPr>
            <w:tcW w:w="3202" w:type="dxa"/>
            <w:vAlign w:val="bottom"/>
          </w:tcPr>
          <w:p w14:paraId="4BD9D605" w14:textId="6138C4EA" w:rsidR="00872D34" w:rsidRPr="00057485" w:rsidRDefault="2DEA912E" w:rsidP="6D4EA032">
            <w:pPr>
              <w:rPr>
                <w:rFonts w:ascii="Arial" w:hAnsi="Arial" w:cs="Arial"/>
                <w:b/>
                <w:bCs/>
                <w:sz w:val="20"/>
                <w:szCs w:val="20"/>
              </w:rPr>
            </w:pPr>
            <w:r w:rsidRPr="00057485">
              <w:rPr>
                <w:rFonts w:ascii="Arial" w:hAnsi="Arial" w:cs="Arial"/>
                <w:sz w:val="20"/>
                <w:szCs w:val="20"/>
              </w:rPr>
              <w:t>Financial liabilities measured at amortised cost (Bank loans, trade &amp; other creditors)</w:t>
            </w:r>
          </w:p>
        </w:tc>
        <w:tc>
          <w:tcPr>
            <w:tcW w:w="1755" w:type="dxa"/>
          </w:tcPr>
          <w:p w14:paraId="7EF458C7" w14:textId="3EADB5EE" w:rsidR="00872D34" w:rsidRPr="00057485" w:rsidRDefault="2DEA912E" w:rsidP="00C25497">
            <w:pPr>
              <w:jc w:val="right"/>
              <w:rPr>
                <w:rFonts w:ascii="Arial" w:hAnsi="Arial" w:cs="Arial"/>
                <w:b/>
                <w:bCs/>
                <w:sz w:val="20"/>
                <w:szCs w:val="20"/>
              </w:rPr>
            </w:pPr>
            <w:r w:rsidRPr="00057485">
              <w:rPr>
                <w:rFonts w:ascii="Arial" w:hAnsi="Arial" w:cs="Arial"/>
                <w:sz w:val="20"/>
                <w:szCs w:val="20"/>
              </w:rPr>
              <w:t>£8,149,203</w:t>
            </w:r>
          </w:p>
        </w:tc>
        <w:tc>
          <w:tcPr>
            <w:tcW w:w="1842" w:type="dxa"/>
          </w:tcPr>
          <w:p w14:paraId="7EFEB7C2" w14:textId="1D4CCF65" w:rsidR="00872D34" w:rsidRPr="00057485" w:rsidRDefault="2DEA912E" w:rsidP="00C25497">
            <w:pPr>
              <w:jc w:val="right"/>
              <w:rPr>
                <w:rFonts w:ascii="Arial" w:hAnsi="Arial" w:cs="Arial"/>
                <w:b/>
                <w:bCs/>
                <w:sz w:val="20"/>
                <w:szCs w:val="20"/>
              </w:rPr>
            </w:pPr>
            <w:r w:rsidRPr="00057485">
              <w:rPr>
                <w:rFonts w:ascii="Arial" w:hAnsi="Arial" w:cs="Arial"/>
                <w:sz w:val="20"/>
                <w:szCs w:val="20"/>
              </w:rPr>
              <w:t>£8,488,742</w:t>
            </w:r>
          </w:p>
        </w:tc>
      </w:tr>
      <w:tr w:rsidR="00872D34" w:rsidRPr="00224037" w14:paraId="361F1A84" w14:textId="77777777" w:rsidTr="6D4EA032">
        <w:tc>
          <w:tcPr>
            <w:tcW w:w="3202" w:type="dxa"/>
            <w:vAlign w:val="bottom"/>
          </w:tcPr>
          <w:p w14:paraId="04818B64" w14:textId="12BC9AD3" w:rsidR="00872D34" w:rsidRPr="00057485" w:rsidRDefault="2DEA912E" w:rsidP="6D4EA032">
            <w:pPr>
              <w:rPr>
                <w:rFonts w:ascii="Arial" w:hAnsi="Arial" w:cs="Arial"/>
                <w:b/>
                <w:bCs/>
                <w:sz w:val="20"/>
                <w:szCs w:val="20"/>
              </w:rPr>
            </w:pPr>
            <w:r w:rsidRPr="00057485">
              <w:rPr>
                <w:rFonts w:ascii="Arial" w:hAnsi="Arial" w:cs="Arial"/>
                <w:sz w:val="20"/>
                <w:szCs w:val="20"/>
              </w:rPr>
              <w:t>Financial liabilities measured at fair value (Interest rate swap)</w:t>
            </w:r>
          </w:p>
        </w:tc>
        <w:tc>
          <w:tcPr>
            <w:tcW w:w="1755" w:type="dxa"/>
          </w:tcPr>
          <w:p w14:paraId="78CD212A" w14:textId="2C1E17EA" w:rsidR="00872D34" w:rsidRPr="00057485" w:rsidRDefault="2DEA912E" w:rsidP="00C25497">
            <w:pPr>
              <w:jc w:val="right"/>
              <w:rPr>
                <w:rFonts w:ascii="Arial" w:hAnsi="Arial" w:cs="Arial"/>
                <w:b/>
                <w:bCs/>
                <w:sz w:val="20"/>
                <w:szCs w:val="20"/>
              </w:rPr>
            </w:pPr>
            <w:r w:rsidRPr="00057485">
              <w:rPr>
                <w:rFonts w:ascii="Arial" w:hAnsi="Arial" w:cs="Arial"/>
                <w:sz w:val="20"/>
                <w:szCs w:val="20"/>
              </w:rPr>
              <w:t xml:space="preserve"> </w:t>
            </w:r>
            <w:r w:rsidR="00864AFF">
              <w:rPr>
                <w:rFonts w:ascii="Arial" w:hAnsi="Arial" w:cs="Arial"/>
                <w:sz w:val="20"/>
                <w:szCs w:val="20"/>
              </w:rPr>
              <w:t>0</w:t>
            </w:r>
            <w:r w:rsidRPr="00057485">
              <w:rPr>
                <w:rFonts w:ascii="Arial" w:hAnsi="Arial" w:cs="Arial"/>
                <w:sz w:val="20"/>
                <w:szCs w:val="20"/>
              </w:rPr>
              <w:t xml:space="preserve">  </w:t>
            </w:r>
          </w:p>
        </w:tc>
        <w:tc>
          <w:tcPr>
            <w:tcW w:w="1842" w:type="dxa"/>
          </w:tcPr>
          <w:p w14:paraId="707E3E0B" w14:textId="6594BE8E" w:rsidR="00872D34" w:rsidRPr="00057485" w:rsidRDefault="00864AFF" w:rsidP="00C25497">
            <w:pPr>
              <w:jc w:val="right"/>
              <w:rPr>
                <w:rFonts w:ascii="Arial" w:hAnsi="Arial" w:cs="Arial"/>
                <w:b/>
                <w:bCs/>
                <w:sz w:val="20"/>
                <w:szCs w:val="20"/>
              </w:rPr>
            </w:pPr>
            <w:r>
              <w:rPr>
                <w:rFonts w:ascii="Arial" w:hAnsi="Arial" w:cs="Arial"/>
                <w:sz w:val="20"/>
                <w:szCs w:val="20"/>
              </w:rPr>
              <w:t>0</w:t>
            </w:r>
            <w:r w:rsidR="2DEA912E" w:rsidRPr="00057485">
              <w:rPr>
                <w:rFonts w:ascii="Arial" w:hAnsi="Arial" w:cs="Arial"/>
                <w:sz w:val="20"/>
                <w:szCs w:val="20"/>
              </w:rPr>
              <w:t xml:space="preserve">   </w:t>
            </w:r>
          </w:p>
        </w:tc>
      </w:tr>
    </w:tbl>
    <w:p w14:paraId="34FCE399" w14:textId="77777777" w:rsidR="00C87701" w:rsidRPr="00057485" w:rsidRDefault="00C87701" w:rsidP="6D4EA032"/>
    <w:p w14:paraId="48BA81E1" w14:textId="099E8484" w:rsidR="006C6F53" w:rsidRPr="00057485" w:rsidRDefault="006C6F53" w:rsidP="6D4EA032">
      <w:pPr>
        <w:pStyle w:val="Heading2"/>
      </w:pPr>
      <w:bookmarkStart w:id="117" w:name="_Toc175903641"/>
      <w:bookmarkStart w:id="118" w:name="_Toc175903861"/>
      <w:bookmarkStart w:id="119" w:name="_Toc176148605"/>
      <w:r w:rsidRPr="00057485">
        <w:t>19. Related party transactions</w:t>
      </w:r>
      <w:bookmarkEnd w:id="117"/>
      <w:bookmarkEnd w:id="118"/>
      <w:bookmarkEnd w:id="119"/>
    </w:p>
    <w:p w14:paraId="361560DE" w14:textId="77777777" w:rsidR="006C6F53" w:rsidRPr="00057485" w:rsidRDefault="006C6F53" w:rsidP="6D4EA032">
      <w:r w:rsidRPr="00057485">
        <w:t>There were no transactions between related parties during the year. - -</w:t>
      </w:r>
    </w:p>
    <w:p w14:paraId="6D31ED1A" w14:textId="214E7487" w:rsidR="006C6F53" w:rsidRPr="00057485" w:rsidRDefault="006C6F53" w:rsidP="6D4EA032">
      <w:pPr>
        <w:pStyle w:val="Heading2"/>
      </w:pPr>
      <w:bookmarkStart w:id="120" w:name="_Toc175903642"/>
      <w:bookmarkStart w:id="121" w:name="_Toc175903862"/>
      <w:bookmarkStart w:id="122" w:name="_Toc176148606"/>
      <w:r w:rsidRPr="00057485">
        <w:t>20. Post balance sheet event</w:t>
      </w:r>
      <w:bookmarkEnd w:id="120"/>
      <w:bookmarkEnd w:id="121"/>
      <w:bookmarkEnd w:id="122"/>
    </w:p>
    <w:p w14:paraId="036C9F7B" w14:textId="2F61F116" w:rsidR="006C6F53" w:rsidRPr="00057485" w:rsidRDefault="006C6F53" w:rsidP="6D4EA032">
      <w:r w:rsidRPr="00057485">
        <w:t>In April 2024, See-Ability Ltd sold a parcel of land for £465,250. At the balance sheet date the land was included in the subsidiary company’s books at £224,111. The profit on sale will be recorded in the year ended 31 March 2025.</w:t>
      </w:r>
    </w:p>
    <w:p w14:paraId="37FC4430" w14:textId="7A2B3DB2" w:rsidR="001015F3" w:rsidRPr="00057485" w:rsidRDefault="001015F3" w:rsidP="6D4EA032">
      <w:pPr>
        <w:pStyle w:val="Heading2"/>
      </w:pPr>
      <w:bookmarkStart w:id="123" w:name="_Toc175903643"/>
      <w:bookmarkStart w:id="124" w:name="_Toc175903863"/>
      <w:bookmarkStart w:id="125" w:name="_Toc176148607"/>
      <w:r w:rsidRPr="00057485">
        <w:t>21.</w:t>
      </w:r>
      <w:r w:rsidR="00F41855" w:rsidRPr="00057485">
        <w:t xml:space="preserve"> </w:t>
      </w:r>
      <w:r w:rsidRPr="00057485">
        <w:t>Consolidated statement of financial activities for the year ended 31 March 2023</w:t>
      </w:r>
      <w:bookmarkEnd w:id="123"/>
      <w:bookmarkEnd w:id="124"/>
      <w:bookmarkEnd w:id="125"/>
    </w:p>
    <w:p w14:paraId="2CC5E83D" w14:textId="173D5B13" w:rsidR="00010E79" w:rsidRPr="00CC34CC" w:rsidRDefault="00010E79" w:rsidP="6D4EA032">
      <w:pPr>
        <w:pStyle w:val="Heading3"/>
      </w:pPr>
      <w:r w:rsidRPr="00CC34CC">
        <w:t>Income</w:t>
      </w:r>
    </w:p>
    <w:tbl>
      <w:tblPr>
        <w:tblStyle w:val="TableGrid"/>
        <w:tblW w:w="9105" w:type="dxa"/>
        <w:tblLook w:val="04A0" w:firstRow="1" w:lastRow="0" w:firstColumn="1" w:lastColumn="0" w:noHBand="0" w:noVBand="1"/>
      </w:tblPr>
      <w:tblGrid>
        <w:gridCol w:w="1218"/>
        <w:gridCol w:w="1036"/>
        <w:gridCol w:w="1483"/>
        <w:gridCol w:w="1546"/>
        <w:gridCol w:w="1260"/>
        <w:gridCol w:w="1280"/>
        <w:gridCol w:w="1282"/>
      </w:tblGrid>
      <w:tr w:rsidR="00CA4E8C" w:rsidRPr="00CC34CC" w14:paraId="0513F133" w14:textId="77777777" w:rsidTr="00BF4067">
        <w:tc>
          <w:tcPr>
            <w:tcW w:w="1225" w:type="dxa"/>
            <w:shd w:val="clear" w:color="auto" w:fill="F2F2F2" w:themeFill="background1" w:themeFillShade="F2"/>
          </w:tcPr>
          <w:p w14:paraId="00AB6D0F" w14:textId="22D0CA5D" w:rsidR="00CA4E8C" w:rsidRPr="00CC34CC" w:rsidRDefault="3FC419A9" w:rsidP="6D4EA032">
            <w:pPr>
              <w:rPr>
                <w:rFonts w:ascii="Arial" w:hAnsi="Arial" w:cs="Arial"/>
                <w:b/>
                <w:bCs/>
                <w:sz w:val="20"/>
                <w:szCs w:val="20"/>
              </w:rPr>
            </w:pPr>
            <w:r w:rsidRPr="00CC34CC">
              <w:rPr>
                <w:rFonts w:ascii="Arial" w:hAnsi="Arial" w:cs="Arial"/>
                <w:b/>
                <w:bCs/>
                <w:sz w:val="20"/>
                <w:szCs w:val="20"/>
              </w:rPr>
              <w:t>Income</w:t>
            </w:r>
          </w:p>
        </w:tc>
        <w:tc>
          <w:tcPr>
            <w:tcW w:w="1136" w:type="dxa"/>
            <w:shd w:val="clear" w:color="auto" w:fill="F2F2F2" w:themeFill="background1" w:themeFillShade="F2"/>
          </w:tcPr>
          <w:p w14:paraId="014CA7CE" w14:textId="2497FDBC" w:rsidR="00CA4E8C" w:rsidRPr="00CC34CC" w:rsidRDefault="3FC419A9" w:rsidP="6D4EA032">
            <w:pPr>
              <w:rPr>
                <w:b/>
                <w:bCs/>
              </w:rPr>
            </w:pPr>
            <w:r w:rsidRPr="00CC34CC">
              <w:rPr>
                <w:b/>
                <w:bCs/>
              </w:rPr>
              <w:t>Note</w:t>
            </w:r>
          </w:p>
        </w:tc>
        <w:tc>
          <w:tcPr>
            <w:tcW w:w="1483" w:type="dxa"/>
            <w:shd w:val="clear" w:color="auto" w:fill="F2F2F2" w:themeFill="background1" w:themeFillShade="F2"/>
          </w:tcPr>
          <w:p w14:paraId="4B8387BB" w14:textId="21BD96BD" w:rsidR="00CA4E8C" w:rsidRPr="00CC34CC" w:rsidRDefault="3FC419A9" w:rsidP="6D4EA032">
            <w:pPr>
              <w:rPr>
                <w:b/>
                <w:bCs/>
              </w:rPr>
            </w:pPr>
            <w:r w:rsidRPr="00CC34CC">
              <w:rPr>
                <w:b/>
                <w:bCs/>
              </w:rPr>
              <w:t>Unrestricted General Funds</w:t>
            </w:r>
          </w:p>
        </w:tc>
        <w:tc>
          <w:tcPr>
            <w:tcW w:w="1566" w:type="dxa"/>
            <w:shd w:val="clear" w:color="auto" w:fill="F2F2F2" w:themeFill="background1" w:themeFillShade="F2"/>
          </w:tcPr>
          <w:p w14:paraId="0FFADC04" w14:textId="450A1DE5" w:rsidR="00CA4E8C" w:rsidRPr="00CC34CC" w:rsidRDefault="3FC419A9" w:rsidP="6D4EA032">
            <w:pPr>
              <w:rPr>
                <w:b/>
                <w:bCs/>
              </w:rPr>
            </w:pPr>
            <w:r w:rsidRPr="00CC34CC">
              <w:rPr>
                <w:b/>
                <w:bCs/>
              </w:rPr>
              <w:t>Unrestricted Designated Funds</w:t>
            </w:r>
          </w:p>
        </w:tc>
        <w:tc>
          <w:tcPr>
            <w:tcW w:w="1260" w:type="dxa"/>
            <w:shd w:val="clear" w:color="auto" w:fill="F2F2F2" w:themeFill="background1" w:themeFillShade="F2"/>
          </w:tcPr>
          <w:p w14:paraId="25D7448B" w14:textId="165FAA95" w:rsidR="00CA4E8C" w:rsidRPr="00CC34CC" w:rsidRDefault="3FC419A9" w:rsidP="6D4EA032">
            <w:pPr>
              <w:rPr>
                <w:b/>
                <w:bCs/>
              </w:rPr>
            </w:pPr>
            <w:r w:rsidRPr="00CC34CC">
              <w:rPr>
                <w:b/>
                <w:bCs/>
              </w:rPr>
              <w:t>Restricted Funds</w:t>
            </w:r>
          </w:p>
        </w:tc>
        <w:tc>
          <w:tcPr>
            <w:tcW w:w="1338" w:type="dxa"/>
            <w:shd w:val="clear" w:color="auto" w:fill="F2F2F2" w:themeFill="background1" w:themeFillShade="F2"/>
          </w:tcPr>
          <w:p w14:paraId="4E6D6016" w14:textId="165F61E5" w:rsidR="00CA4E8C" w:rsidRPr="00CC34CC" w:rsidRDefault="3FC419A9" w:rsidP="6D4EA032">
            <w:pPr>
              <w:rPr>
                <w:b/>
                <w:bCs/>
              </w:rPr>
            </w:pPr>
            <w:r w:rsidRPr="00CC34CC">
              <w:rPr>
                <w:b/>
                <w:bCs/>
              </w:rPr>
              <w:t>Total 2023</w:t>
            </w:r>
          </w:p>
        </w:tc>
        <w:tc>
          <w:tcPr>
            <w:tcW w:w="1097" w:type="dxa"/>
            <w:shd w:val="clear" w:color="auto" w:fill="F2F2F2" w:themeFill="background1" w:themeFillShade="F2"/>
          </w:tcPr>
          <w:p w14:paraId="4B39D7AD" w14:textId="4FE75EC3" w:rsidR="00CA4E8C" w:rsidRPr="00CC34CC" w:rsidRDefault="3FC419A9" w:rsidP="6D4EA032">
            <w:pPr>
              <w:rPr>
                <w:b/>
                <w:bCs/>
              </w:rPr>
            </w:pPr>
            <w:r w:rsidRPr="00CC34CC">
              <w:rPr>
                <w:b/>
                <w:bCs/>
              </w:rPr>
              <w:t>Total 2022</w:t>
            </w:r>
          </w:p>
        </w:tc>
      </w:tr>
      <w:tr w:rsidR="00BF4067" w:rsidRPr="00CC34CC" w14:paraId="24302421" w14:textId="77777777" w:rsidTr="00BF4067">
        <w:tc>
          <w:tcPr>
            <w:tcW w:w="1225" w:type="dxa"/>
          </w:tcPr>
          <w:p w14:paraId="6918F3D6" w14:textId="36ABA215" w:rsidR="00BF4067" w:rsidRPr="00CC34CC" w:rsidRDefault="00BF4067" w:rsidP="00BF4067">
            <w:pPr>
              <w:rPr>
                <w:rFonts w:ascii="Arial" w:hAnsi="Arial" w:cs="Arial"/>
                <w:b/>
                <w:bCs/>
                <w:sz w:val="20"/>
                <w:szCs w:val="20"/>
              </w:rPr>
            </w:pPr>
            <w:r w:rsidRPr="00CC34CC">
              <w:t>Donations and legacies</w:t>
            </w:r>
          </w:p>
        </w:tc>
        <w:tc>
          <w:tcPr>
            <w:tcW w:w="1136" w:type="dxa"/>
          </w:tcPr>
          <w:p w14:paraId="2BA443DF" w14:textId="0FF8131E" w:rsidR="00BF4067" w:rsidRPr="00CC34CC" w:rsidRDefault="00DE3919" w:rsidP="00C25497">
            <w:pPr>
              <w:jc w:val="right"/>
            </w:pPr>
            <w:r>
              <w:t>None</w:t>
            </w:r>
          </w:p>
        </w:tc>
        <w:tc>
          <w:tcPr>
            <w:tcW w:w="1483" w:type="dxa"/>
          </w:tcPr>
          <w:p w14:paraId="7D4F4F6D" w14:textId="43253728" w:rsidR="00BF4067" w:rsidRPr="00CC34CC" w:rsidRDefault="00BF4067" w:rsidP="00C25497">
            <w:pPr>
              <w:jc w:val="right"/>
            </w:pPr>
            <w:r w:rsidRPr="00CC34CC">
              <w:t>£434,274</w:t>
            </w:r>
          </w:p>
        </w:tc>
        <w:tc>
          <w:tcPr>
            <w:tcW w:w="1566" w:type="dxa"/>
          </w:tcPr>
          <w:p w14:paraId="66A6FE02" w14:textId="4019E38F" w:rsidR="00BF4067" w:rsidRPr="00CC34CC" w:rsidRDefault="00DE3919" w:rsidP="00C25497">
            <w:pPr>
              <w:jc w:val="right"/>
              <w:rPr>
                <w:rFonts w:ascii="Arial" w:hAnsi="Arial" w:cs="Arial"/>
                <w:sz w:val="20"/>
                <w:szCs w:val="20"/>
              </w:rPr>
            </w:pPr>
            <w:r>
              <w:rPr>
                <w:rFonts w:ascii="Arial" w:hAnsi="Arial" w:cs="Arial"/>
                <w:sz w:val="20"/>
                <w:szCs w:val="20"/>
              </w:rPr>
              <w:t>0</w:t>
            </w:r>
          </w:p>
        </w:tc>
        <w:tc>
          <w:tcPr>
            <w:tcW w:w="1260" w:type="dxa"/>
          </w:tcPr>
          <w:p w14:paraId="2F6B84D8" w14:textId="4342087F" w:rsidR="00BF4067" w:rsidRPr="00CC34CC" w:rsidRDefault="00BF4067" w:rsidP="00C25497">
            <w:pPr>
              <w:jc w:val="right"/>
              <w:rPr>
                <w:rFonts w:ascii="Arial" w:hAnsi="Arial" w:cs="Arial"/>
                <w:b/>
                <w:bCs/>
                <w:sz w:val="20"/>
                <w:szCs w:val="20"/>
              </w:rPr>
            </w:pPr>
            <w:r w:rsidRPr="00CC34CC">
              <w:t>£440,806</w:t>
            </w:r>
          </w:p>
        </w:tc>
        <w:tc>
          <w:tcPr>
            <w:tcW w:w="1338" w:type="dxa"/>
          </w:tcPr>
          <w:p w14:paraId="4AD41E72" w14:textId="574CBB83" w:rsidR="00BF4067" w:rsidRPr="00CC34CC" w:rsidRDefault="00BF4067" w:rsidP="00C25497">
            <w:pPr>
              <w:jc w:val="right"/>
            </w:pPr>
            <w:r w:rsidRPr="00CC34CC">
              <w:t>£875,080</w:t>
            </w:r>
          </w:p>
        </w:tc>
        <w:tc>
          <w:tcPr>
            <w:tcW w:w="1097" w:type="dxa"/>
          </w:tcPr>
          <w:p w14:paraId="46A0DC4C" w14:textId="35C28674" w:rsidR="00BF4067" w:rsidRPr="00CC34CC" w:rsidRDefault="00BF4067" w:rsidP="00C25497">
            <w:pPr>
              <w:jc w:val="right"/>
            </w:pPr>
            <w:r w:rsidRPr="00CC34CC">
              <w:t>£1,351,344</w:t>
            </w:r>
          </w:p>
        </w:tc>
      </w:tr>
      <w:tr w:rsidR="00BF4067" w:rsidRPr="00CC34CC" w14:paraId="01D51B4E" w14:textId="77777777" w:rsidTr="00BF4067">
        <w:tc>
          <w:tcPr>
            <w:tcW w:w="1225" w:type="dxa"/>
          </w:tcPr>
          <w:p w14:paraId="65E6DBA1" w14:textId="7175D7D1" w:rsidR="00BF4067" w:rsidRPr="00CC34CC" w:rsidRDefault="00BF4067" w:rsidP="00BF4067">
            <w:pPr>
              <w:rPr>
                <w:rFonts w:ascii="Arial" w:hAnsi="Arial" w:cs="Arial"/>
                <w:b/>
                <w:bCs/>
                <w:sz w:val="20"/>
                <w:szCs w:val="20"/>
              </w:rPr>
            </w:pPr>
            <w:r w:rsidRPr="00CC34CC">
              <w:t>NHS property grant</w:t>
            </w:r>
          </w:p>
        </w:tc>
        <w:tc>
          <w:tcPr>
            <w:tcW w:w="1136" w:type="dxa"/>
          </w:tcPr>
          <w:p w14:paraId="1E7830B4" w14:textId="2CB4EEDD" w:rsidR="00BF4067" w:rsidRPr="00CC34CC" w:rsidRDefault="00DE3919" w:rsidP="00C25497">
            <w:pPr>
              <w:jc w:val="right"/>
            </w:pPr>
            <w:r>
              <w:t>None</w:t>
            </w:r>
            <w:r w:rsidR="00BF4067" w:rsidRPr="00CC34CC">
              <w:t xml:space="preserve"> </w:t>
            </w:r>
          </w:p>
        </w:tc>
        <w:tc>
          <w:tcPr>
            <w:tcW w:w="1483" w:type="dxa"/>
          </w:tcPr>
          <w:p w14:paraId="6484A0EE" w14:textId="78914AEA" w:rsidR="00BF4067" w:rsidRPr="00CC34CC" w:rsidRDefault="00DE3919" w:rsidP="00C25497">
            <w:pPr>
              <w:jc w:val="right"/>
            </w:pPr>
            <w:r>
              <w:t>0</w:t>
            </w:r>
            <w:r w:rsidR="00BF4067" w:rsidRPr="00CC34CC">
              <w:t xml:space="preserve"> </w:t>
            </w:r>
          </w:p>
        </w:tc>
        <w:tc>
          <w:tcPr>
            <w:tcW w:w="1566" w:type="dxa"/>
          </w:tcPr>
          <w:p w14:paraId="4F1EA473" w14:textId="5B0D5D50" w:rsidR="00BF4067" w:rsidRPr="00CC34CC" w:rsidRDefault="00DE3919" w:rsidP="00C25497">
            <w:pPr>
              <w:jc w:val="right"/>
              <w:rPr>
                <w:rFonts w:ascii="Arial" w:hAnsi="Arial" w:cs="Arial"/>
                <w:b/>
                <w:bCs/>
                <w:sz w:val="20"/>
                <w:szCs w:val="20"/>
              </w:rPr>
            </w:pPr>
            <w:r>
              <w:t>0</w:t>
            </w:r>
            <w:r w:rsidR="00BF4067" w:rsidRPr="00CC34CC">
              <w:t xml:space="preserve"> </w:t>
            </w:r>
          </w:p>
        </w:tc>
        <w:tc>
          <w:tcPr>
            <w:tcW w:w="1260" w:type="dxa"/>
          </w:tcPr>
          <w:p w14:paraId="6597AF62" w14:textId="624B2523" w:rsidR="00BF4067" w:rsidRPr="00CC34CC" w:rsidRDefault="00DE3919" w:rsidP="00C25497">
            <w:pPr>
              <w:jc w:val="right"/>
              <w:rPr>
                <w:rFonts w:ascii="Arial" w:hAnsi="Arial" w:cs="Arial"/>
                <w:b/>
                <w:bCs/>
                <w:sz w:val="20"/>
                <w:szCs w:val="20"/>
              </w:rPr>
            </w:pPr>
            <w:r>
              <w:t>0</w:t>
            </w:r>
            <w:r w:rsidR="00BF4067" w:rsidRPr="00CC34CC">
              <w:t xml:space="preserve"> </w:t>
            </w:r>
          </w:p>
        </w:tc>
        <w:tc>
          <w:tcPr>
            <w:tcW w:w="1338" w:type="dxa"/>
          </w:tcPr>
          <w:p w14:paraId="07303A1E" w14:textId="67476833" w:rsidR="00BF4067" w:rsidRPr="00CC34CC" w:rsidRDefault="00DE3919" w:rsidP="00C25497">
            <w:pPr>
              <w:jc w:val="right"/>
            </w:pPr>
            <w:r>
              <w:t>0</w:t>
            </w:r>
          </w:p>
        </w:tc>
        <w:tc>
          <w:tcPr>
            <w:tcW w:w="1097" w:type="dxa"/>
          </w:tcPr>
          <w:p w14:paraId="60323982" w14:textId="0640BD6C" w:rsidR="00BF4067" w:rsidRPr="00CC34CC" w:rsidRDefault="00CC34CC" w:rsidP="00C25497">
            <w:pPr>
              <w:jc w:val="right"/>
            </w:pPr>
            <w:r w:rsidRPr="00CC34CC">
              <w:t>£451,550</w:t>
            </w:r>
          </w:p>
        </w:tc>
      </w:tr>
    </w:tbl>
    <w:p w14:paraId="3F3AD7EB" w14:textId="77777777" w:rsidR="001015F3" w:rsidRPr="00CC34CC" w:rsidRDefault="001015F3" w:rsidP="6D4EA032"/>
    <w:p w14:paraId="794CD9E2" w14:textId="2796E9C3" w:rsidR="00010E79" w:rsidRPr="005C58E5" w:rsidRDefault="00010E79" w:rsidP="6D4EA032">
      <w:pPr>
        <w:pStyle w:val="Heading3"/>
      </w:pPr>
      <w:r w:rsidRPr="005C58E5">
        <w:lastRenderedPageBreak/>
        <w:t>Income from charitable activities</w:t>
      </w:r>
    </w:p>
    <w:tbl>
      <w:tblPr>
        <w:tblStyle w:val="TableGrid"/>
        <w:tblW w:w="9154" w:type="dxa"/>
        <w:tblLook w:val="04A0" w:firstRow="1" w:lastRow="0" w:firstColumn="1" w:lastColumn="0" w:noHBand="0" w:noVBand="1"/>
      </w:tblPr>
      <w:tblGrid>
        <w:gridCol w:w="1395"/>
        <w:gridCol w:w="709"/>
        <w:gridCol w:w="1483"/>
        <w:gridCol w:w="1485"/>
        <w:gridCol w:w="1286"/>
        <w:gridCol w:w="1425"/>
        <w:gridCol w:w="1371"/>
      </w:tblGrid>
      <w:tr w:rsidR="00DC378A" w:rsidRPr="005C58E5" w14:paraId="563D7D33" w14:textId="77777777" w:rsidTr="6D4EA032">
        <w:tc>
          <w:tcPr>
            <w:tcW w:w="1395" w:type="dxa"/>
            <w:shd w:val="clear" w:color="auto" w:fill="F2F2F2" w:themeFill="background1" w:themeFillShade="F2"/>
          </w:tcPr>
          <w:p w14:paraId="119DE854" w14:textId="77777777" w:rsidR="00DC378A" w:rsidRPr="005C58E5" w:rsidRDefault="7E98F9FC" w:rsidP="6D4EA032">
            <w:pPr>
              <w:rPr>
                <w:rFonts w:ascii="Arial" w:hAnsi="Arial" w:cs="Arial"/>
                <w:b/>
                <w:bCs/>
                <w:color w:val="000000"/>
                <w:sz w:val="20"/>
                <w:szCs w:val="20"/>
              </w:rPr>
            </w:pPr>
            <w:r w:rsidRPr="005C58E5">
              <w:rPr>
                <w:rFonts w:ascii="Arial" w:hAnsi="Arial" w:cs="Arial"/>
                <w:b/>
                <w:bCs/>
                <w:color w:val="000000" w:themeColor="text1"/>
                <w:sz w:val="20"/>
                <w:szCs w:val="20"/>
              </w:rPr>
              <w:t>Income from charitable activities</w:t>
            </w:r>
          </w:p>
          <w:p w14:paraId="31BD8A57" w14:textId="5BA23143" w:rsidR="00DC378A" w:rsidRPr="005C58E5" w:rsidRDefault="00DC378A" w:rsidP="6D4EA032">
            <w:pPr>
              <w:rPr>
                <w:rFonts w:ascii="Arial" w:hAnsi="Arial" w:cs="Arial"/>
                <w:b/>
                <w:bCs/>
                <w:sz w:val="20"/>
                <w:szCs w:val="20"/>
              </w:rPr>
            </w:pPr>
          </w:p>
        </w:tc>
        <w:tc>
          <w:tcPr>
            <w:tcW w:w="709" w:type="dxa"/>
            <w:shd w:val="clear" w:color="auto" w:fill="F2F2F2" w:themeFill="background1" w:themeFillShade="F2"/>
          </w:tcPr>
          <w:p w14:paraId="4F710BAA" w14:textId="77777777" w:rsidR="00DC378A" w:rsidRPr="005C58E5" w:rsidRDefault="7E98F9FC" w:rsidP="6D4EA032">
            <w:pPr>
              <w:rPr>
                <w:b/>
                <w:bCs/>
              </w:rPr>
            </w:pPr>
            <w:r w:rsidRPr="005C58E5">
              <w:rPr>
                <w:b/>
                <w:bCs/>
              </w:rPr>
              <w:t>Note</w:t>
            </w:r>
          </w:p>
        </w:tc>
        <w:tc>
          <w:tcPr>
            <w:tcW w:w="1483" w:type="dxa"/>
            <w:shd w:val="clear" w:color="auto" w:fill="F2F2F2" w:themeFill="background1" w:themeFillShade="F2"/>
          </w:tcPr>
          <w:p w14:paraId="3ED94D5A" w14:textId="77777777" w:rsidR="00DC378A" w:rsidRPr="005C58E5" w:rsidRDefault="7E98F9FC" w:rsidP="6D4EA032">
            <w:pPr>
              <w:rPr>
                <w:b/>
                <w:bCs/>
              </w:rPr>
            </w:pPr>
            <w:r w:rsidRPr="005C58E5">
              <w:rPr>
                <w:b/>
                <w:bCs/>
              </w:rPr>
              <w:t>Unrestricted General Funds</w:t>
            </w:r>
          </w:p>
        </w:tc>
        <w:tc>
          <w:tcPr>
            <w:tcW w:w="1485" w:type="dxa"/>
            <w:shd w:val="clear" w:color="auto" w:fill="F2F2F2" w:themeFill="background1" w:themeFillShade="F2"/>
          </w:tcPr>
          <w:p w14:paraId="3179524F" w14:textId="77777777" w:rsidR="00DC378A" w:rsidRPr="005C58E5" w:rsidRDefault="7E98F9FC" w:rsidP="6D4EA032">
            <w:pPr>
              <w:rPr>
                <w:b/>
                <w:bCs/>
              </w:rPr>
            </w:pPr>
            <w:r w:rsidRPr="005C58E5">
              <w:rPr>
                <w:b/>
                <w:bCs/>
              </w:rPr>
              <w:t>Unrestricted Designated Funds</w:t>
            </w:r>
          </w:p>
        </w:tc>
        <w:tc>
          <w:tcPr>
            <w:tcW w:w="1286" w:type="dxa"/>
            <w:shd w:val="clear" w:color="auto" w:fill="F2F2F2" w:themeFill="background1" w:themeFillShade="F2"/>
          </w:tcPr>
          <w:p w14:paraId="165767A9" w14:textId="77777777" w:rsidR="00DC378A" w:rsidRPr="005C58E5" w:rsidRDefault="7E98F9FC" w:rsidP="6D4EA032">
            <w:pPr>
              <w:rPr>
                <w:b/>
                <w:bCs/>
              </w:rPr>
            </w:pPr>
            <w:r w:rsidRPr="005C58E5">
              <w:rPr>
                <w:b/>
                <w:bCs/>
              </w:rPr>
              <w:t>Restricted Funds</w:t>
            </w:r>
          </w:p>
        </w:tc>
        <w:tc>
          <w:tcPr>
            <w:tcW w:w="1425" w:type="dxa"/>
            <w:shd w:val="clear" w:color="auto" w:fill="F2F2F2" w:themeFill="background1" w:themeFillShade="F2"/>
          </w:tcPr>
          <w:p w14:paraId="32307265" w14:textId="77777777" w:rsidR="00DC378A" w:rsidRPr="005C58E5" w:rsidRDefault="7E98F9FC" w:rsidP="6D4EA032">
            <w:pPr>
              <w:rPr>
                <w:b/>
                <w:bCs/>
              </w:rPr>
            </w:pPr>
            <w:r w:rsidRPr="005C58E5">
              <w:rPr>
                <w:b/>
                <w:bCs/>
              </w:rPr>
              <w:t>Total 2023</w:t>
            </w:r>
          </w:p>
        </w:tc>
        <w:tc>
          <w:tcPr>
            <w:tcW w:w="1371" w:type="dxa"/>
            <w:shd w:val="clear" w:color="auto" w:fill="F2F2F2" w:themeFill="background1" w:themeFillShade="F2"/>
          </w:tcPr>
          <w:p w14:paraId="07A168C8" w14:textId="77777777" w:rsidR="00DC378A" w:rsidRPr="005C58E5" w:rsidRDefault="7E98F9FC" w:rsidP="6D4EA032">
            <w:pPr>
              <w:rPr>
                <w:b/>
                <w:bCs/>
              </w:rPr>
            </w:pPr>
            <w:r w:rsidRPr="005C58E5">
              <w:rPr>
                <w:b/>
                <w:bCs/>
              </w:rPr>
              <w:t>Total 2022</w:t>
            </w:r>
          </w:p>
        </w:tc>
      </w:tr>
      <w:tr w:rsidR="00DC378A" w:rsidRPr="005C58E5" w14:paraId="06681B59" w14:textId="77777777" w:rsidTr="6D4EA032">
        <w:tc>
          <w:tcPr>
            <w:tcW w:w="1395" w:type="dxa"/>
          </w:tcPr>
          <w:p w14:paraId="2AA897BE" w14:textId="77777777" w:rsidR="00DC378A" w:rsidRPr="005C58E5" w:rsidRDefault="7E98F9FC" w:rsidP="6D4EA032">
            <w:r w:rsidRPr="005C58E5">
              <w:t>Local authority fees and</w:t>
            </w:r>
          </w:p>
          <w:p w14:paraId="0FF8DE61" w14:textId="20D21823" w:rsidR="00DC378A" w:rsidRPr="005C58E5" w:rsidRDefault="7E98F9FC" w:rsidP="6D4EA032">
            <w:pPr>
              <w:rPr>
                <w:rFonts w:ascii="Arial" w:hAnsi="Arial" w:cs="Arial"/>
                <w:b/>
                <w:bCs/>
                <w:sz w:val="20"/>
                <w:szCs w:val="20"/>
              </w:rPr>
            </w:pPr>
            <w:r w:rsidRPr="005C58E5">
              <w:t>other operating income</w:t>
            </w:r>
          </w:p>
        </w:tc>
        <w:tc>
          <w:tcPr>
            <w:tcW w:w="709" w:type="dxa"/>
            <w:vAlign w:val="bottom"/>
          </w:tcPr>
          <w:p w14:paraId="5977E257" w14:textId="5EA2BB6A" w:rsidR="00DC378A" w:rsidRPr="005C58E5" w:rsidRDefault="7E98F9FC" w:rsidP="00C25497">
            <w:pPr>
              <w:jc w:val="right"/>
              <w:rPr>
                <w:rFonts w:ascii="Arial" w:hAnsi="Arial" w:cs="Arial"/>
                <w:color w:val="000000" w:themeColor="text1"/>
                <w:sz w:val="20"/>
                <w:szCs w:val="20"/>
              </w:rPr>
            </w:pPr>
            <w:r w:rsidRPr="005C58E5">
              <w:rPr>
                <w:rFonts w:ascii="Arial" w:hAnsi="Arial" w:cs="Arial"/>
                <w:color w:val="000000" w:themeColor="text1"/>
                <w:sz w:val="20"/>
                <w:szCs w:val="20"/>
              </w:rPr>
              <w:t>3</w:t>
            </w:r>
          </w:p>
        </w:tc>
        <w:tc>
          <w:tcPr>
            <w:tcW w:w="1483" w:type="dxa"/>
            <w:vAlign w:val="bottom"/>
          </w:tcPr>
          <w:p w14:paraId="6732F8CC" w14:textId="465B2D32" w:rsidR="00DC378A" w:rsidRPr="005C58E5" w:rsidRDefault="3F292215" w:rsidP="00C25497">
            <w:pPr>
              <w:jc w:val="right"/>
              <w:rPr>
                <w:rFonts w:ascii="Arial" w:hAnsi="Arial" w:cs="Arial"/>
                <w:color w:val="000000" w:themeColor="text1"/>
                <w:sz w:val="20"/>
                <w:szCs w:val="20"/>
              </w:rPr>
            </w:pPr>
            <w:r w:rsidRPr="005C58E5">
              <w:rPr>
                <w:rFonts w:ascii="Arial" w:hAnsi="Arial" w:cs="Arial"/>
                <w:color w:val="000000" w:themeColor="text1"/>
                <w:sz w:val="20"/>
                <w:szCs w:val="20"/>
              </w:rPr>
              <w:t>£</w:t>
            </w:r>
            <w:r w:rsidR="7E98F9FC" w:rsidRPr="005C58E5">
              <w:rPr>
                <w:rFonts w:ascii="Arial" w:hAnsi="Arial" w:cs="Arial"/>
                <w:color w:val="000000" w:themeColor="text1"/>
                <w:sz w:val="20"/>
                <w:szCs w:val="20"/>
              </w:rPr>
              <w:t>27,594,031</w:t>
            </w:r>
          </w:p>
        </w:tc>
        <w:tc>
          <w:tcPr>
            <w:tcW w:w="1485" w:type="dxa"/>
            <w:vAlign w:val="bottom"/>
          </w:tcPr>
          <w:p w14:paraId="297F981B" w14:textId="0A570BA5" w:rsidR="00DC378A" w:rsidRPr="005C58E5" w:rsidRDefault="001D5439" w:rsidP="00C25497">
            <w:pPr>
              <w:jc w:val="right"/>
              <w:rPr>
                <w:rFonts w:ascii="Arial" w:hAnsi="Arial" w:cs="Arial"/>
                <w:b/>
                <w:bCs/>
                <w:sz w:val="20"/>
                <w:szCs w:val="20"/>
              </w:rPr>
            </w:pPr>
            <w:r>
              <w:rPr>
                <w:rFonts w:ascii="Arial" w:hAnsi="Arial" w:cs="Arial"/>
                <w:color w:val="000000" w:themeColor="text1"/>
                <w:sz w:val="20"/>
                <w:szCs w:val="20"/>
              </w:rPr>
              <w:t>0</w:t>
            </w:r>
            <w:r w:rsidR="7E98F9FC" w:rsidRPr="005C58E5">
              <w:rPr>
                <w:rFonts w:ascii="Arial" w:hAnsi="Arial" w:cs="Arial"/>
                <w:color w:val="000000" w:themeColor="text1"/>
                <w:sz w:val="20"/>
                <w:szCs w:val="20"/>
              </w:rPr>
              <w:t xml:space="preserve"> </w:t>
            </w:r>
          </w:p>
        </w:tc>
        <w:tc>
          <w:tcPr>
            <w:tcW w:w="1286" w:type="dxa"/>
            <w:vAlign w:val="bottom"/>
          </w:tcPr>
          <w:p w14:paraId="1EFB102A" w14:textId="1A6E8CA9" w:rsidR="00DC378A" w:rsidRPr="005C58E5" w:rsidRDefault="001D5439" w:rsidP="00C25497">
            <w:pPr>
              <w:jc w:val="right"/>
              <w:rPr>
                <w:rFonts w:ascii="Arial" w:hAnsi="Arial" w:cs="Arial"/>
                <w:b/>
                <w:bCs/>
                <w:sz w:val="20"/>
                <w:szCs w:val="20"/>
              </w:rPr>
            </w:pPr>
            <w:r>
              <w:rPr>
                <w:rFonts w:ascii="Arial" w:hAnsi="Arial" w:cs="Arial"/>
                <w:color w:val="000000" w:themeColor="text1"/>
                <w:sz w:val="20"/>
                <w:szCs w:val="20"/>
              </w:rPr>
              <w:t>0</w:t>
            </w:r>
            <w:r w:rsidR="7E98F9FC" w:rsidRPr="005C58E5">
              <w:rPr>
                <w:rFonts w:ascii="Arial" w:hAnsi="Arial" w:cs="Arial"/>
                <w:color w:val="000000" w:themeColor="text1"/>
                <w:sz w:val="20"/>
                <w:szCs w:val="20"/>
              </w:rPr>
              <w:t xml:space="preserve"> </w:t>
            </w:r>
          </w:p>
        </w:tc>
        <w:tc>
          <w:tcPr>
            <w:tcW w:w="1425" w:type="dxa"/>
            <w:vAlign w:val="bottom"/>
          </w:tcPr>
          <w:p w14:paraId="20A7D242" w14:textId="32E1B02E" w:rsidR="00DC378A" w:rsidRPr="005C58E5" w:rsidRDefault="3F292215" w:rsidP="00C25497">
            <w:pPr>
              <w:jc w:val="right"/>
              <w:rPr>
                <w:rFonts w:ascii="Arial" w:hAnsi="Arial" w:cs="Arial"/>
                <w:color w:val="000000" w:themeColor="text1"/>
                <w:sz w:val="20"/>
                <w:szCs w:val="20"/>
              </w:rPr>
            </w:pPr>
            <w:r w:rsidRPr="005C58E5">
              <w:rPr>
                <w:rFonts w:ascii="Arial" w:hAnsi="Arial" w:cs="Arial"/>
                <w:color w:val="000000" w:themeColor="text1"/>
                <w:sz w:val="20"/>
                <w:szCs w:val="20"/>
              </w:rPr>
              <w:t>£</w:t>
            </w:r>
            <w:r w:rsidR="7E98F9FC" w:rsidRPr="005C58E5">
              <w:rPr>
                <w:rFonts w:ascii="Arial" w:hAnsi="Arial" w:cs="Arial"/>
                <w:color w:val="000000" w:themeColor="text1"/>
                <w:sz w:val="20"/>
                <w:szCs w:val="20"/>
              </w:rPr>
              <w:t>27,594,031</w:t>
            </w:r>
          </w:p>
        </w:tc>
        <w:tc>
          <w:tcPr>
            <w:tcW w:w="1371" w:type="dxa"/>
            <w:vAlign w:val="bottom"/>
          </w:tcPr>
          <w:p w14:paraId="6139EDE4" w14:textId="1730A676" w:rsidR="00DC378A" w:rsidRPr="005C58E5" w:rsidRDefault="3F292215" w:rsidP="00C25497">
            <w:pPr>
              <w:jc w:val="right"/>
              <w:rPr>
                <w:rFonts w:ascii="Arial" w:hAnsi="Arial" w:cs="Arial"/>
                <w:color w:val="000000" w:themeColor="text1"/>
                <w:sz w:val="20"/>
                <w:szCs w:val="20"/>
              </w:rPr>
            </w:pPr>
            <w:r w:rsidRPr="005C58E5">
              <w:rPr>
                <w:rFonts w:ascii="Arial" w:hAnsi="Arial" w:cs="Arial"/>
                <w:color w:val="000000" w:themeColor="text1"/>
                <w:sz w:val="20"/>
                <w:szCs w:val="20"/>
              </w:rPr>
              <w:t>£</w:t>
            </w:r>
            <w:r w:rsidR="7E98F9FC" w:rsidRPr="005C58E5">
              <w:rPr>
                <w:rFonts w:ascii="Arial" w:hAnsi="Arial" w:cs="Arial"/>
                <w:color w:val="000000" w:themeColor="text1"/>
                <w:sz w:val="20"/>
                <w:szCs w:val="20"/>
              </w:rPr>
              <w:t>24,952,232</w:t>
            </w:r>
          </w:p>
        </w:tc>
      </w:tr>
    </w:tbl>
    <w:p w14:paraId="3F6C1DBC" w14:textId="77777777" w:rsidR="00DC378A" w:rsidRPr="005C58E5" w:rsidRDefault="00DC378A" w:rsidP="6D4EA032"/>
    <w:p w14:paraId="37380E3D" w14:textId="3829C9A0" w:rsidR="00010E79" w:rsidRPr="005C58E5" w:rsidRDefault="00010E79" w:rsidP="6D4EA032">
      <w:pPr>
        <w:pStyle w:val="Heading3"/>
      </w:pPr>
      <w:r w:rsidRPr="005C58E5">
        <w:t>Other income</w:t>
      </w:r>
    </w:p>
    <w:tbl>
      <w:tblPr>
        <w:tblStyle w:val="TableGrid"/>
        <w:tblW w:w="9016" w:type="dxa"/>
        <w:tblLook w:val="04A0" w:firstRow="1" w:lastRow="0" w:firstColumn="1" w:lastColumn="0" w:noHBand="0" w:noVBand="1"/>
      </w:tblPr>
      <w:tblGrid>
        <w:gridCol w:w="1387"/>
        <w:gridCol w:w="962"/>
        <w:gridCol w:w="1483"/>
        <w:gridCol w:w="1489"/>
        <w:gridCol w:w="1366"/>
        <w:gridCol w:w="1175"/>
        <w:gridCol w:w="1154"/>
      </w:tblGrid>
      <w:tr w:rsidR="0020158E" w:rsidRPr="002D7507" w14:paraId="10C8DFB9" w14:textId="77777777" w:rsidTr="6D4EA032">
        <w:tc>
          <w:tcPr>
            <w:tcW w:w="1387" w:type="dxa"/>
            <w:shd w:val="clear" w:color="auto" w:fill="F2F2F2" w:themeFill="background1" w:themeFillShade="F2"/>
          </w:tcPr>
          <w:p w14:paraId="70A3E043" w14:textId="20C03682" w:rsidR="00E247A7" w:rsidRPr="002D7507" w:rsidRDefault="079E7BAC" w:rsidP="6D4EA032">
            <w:pPr>
              <w:rPr>
                <w:rFonts w:ascii="Arial" w:hAnsi="Arial" w:cs="Arial"/>
                <w:b/>
                <w:bCs/>
                <w:sz w:val="20"/>
                <w:szCs w:val="20"/>
              </w:rPr>
            </w:pPr>
            <w:r w:rsidRPr="002D7507">
              <w:rPr>
                <w:rFonts w:ascii="Arial" w:hAnsi="Arial" w:cs="Arial"/>
                <w:b/>
                <w:bCs/>
                <w:sz w:val="20"/>
                <w:szCs w:val="20"/>
              </w:rPr>
              <w:t>Other income</w:t>
            </w:r>
          </w:p>
        </w:tc>
        <w:tc>
          <w:tcPr>
            <w:tcW w:w="962" w:type="dxa"/>
            <w:shd w:val="clear" w:color="auto" w:fill="F2F2F2" w:themeFill="background1" w:themeFillShade="F2"/>
          </w:tcPr>
          <w:p w14:paraId="59DF4B72" w14:textId="77777777" w:rsidR="00E247A7" w:rsidRPr="002D7507" w:rsidRDefault="3F292215" w:rsidP="6D4EA032">
            <w:pPr>
              <w:rPr>
                <w:b/>
                <w:bCs/>
              </w:rPr>
            </w:pPr>
            <w:r w:rsidRPr="002D7507">
              <w:rPr>
                <w:b/>
                <w:bCs/>
              </w:rPr>
              <w:t>Note</w:t>
            </w:r>
          </w:p>
        </w:tc>
        <w:tc>
          <w:tcPr>
            <w:tcW w:w="1483" w:type="dxa"/>
            <w:shd w:val="clear" w:color="auto" w:fill="F2F2F2" w:themeFill="background1" w:themeFillShade="F2"/>
          </w:tcPr>
          <w:p w14:paraId="665E3DD6" w14:textId="77777777" w:rsidR="00E247A7" w:rsidRPr="002D7507" w:rsidRDefault="3F292215" w:rsidP="6D4EA032">
            <w:pPr>
              <w:rPr>
                <w:b/>
                <w:bCs/>
              </w:rPr>
            </w:pPr>
            <w:r w:rsidRPr="002D7507">
              <w:rPr>
                <w:b/>
                <w:bCs/>
              </w:rPr>
              <w:t>Unrestricted General Funds</w:t>
            </w:r>
          </w:p>
        </w:tc>
        <w:tc>
          <w:tcPr>
            <w:tcW w:w="1489" w:type="dxa"/>
            <w:shd w:val="clear" w:color="auto" w:fill="F2F2F2" w:themeFill="background1" w:themeFillShade="F2"/>
          </w:tcPr>
          <w:p w14:paraId="48772A63" w14:textId="77777777" w:rsidR="00E247A7" w:rsidRPr="002D7507" w:rsidRDefault="3F292215" w:rsidP="6D4EA032">
            <w:pPr>
              <w:rPr>
                <w:b/>
                <w:bCs/>
              </w:rPr>
            </w:pPr>
            <w:r w:rsidRPr="002D7507">
              <w:rPr>
                <w:b/>
                <w:bCs/>
              </w:rPr>
              <w:t>Unrestricted Designated Funds</w:t>
            </w:r>
          </w:p>
        </w:tc>
        <w:tc>
          <w:tcPr>
            <w:tcW w:w="1366" w:type="dxa"/>
            <w:shd w:val="clear" w:color="auto" w:fill="F2F2F2" w:themeFill="background1" w:themeFillShade="F2"/>
          </w:tcPr>
          <w:p w14:paraId="1EA1E42B" w14:textId="77777777" w:rsidR="00E247A7" w:rsidRPr="002D7507" w:rsidRDefault="3F292215" w:rsidP="6D4EA032">
            <w:pPr>
              <w:rPr>
                <w:b/>
                <w:bCs/>
              </w:rPr>
            </w:pPr>
            <w:r w:rsidRPr="002D7507">
              <w:rPr>
                <w:b/>
                <w:bCs/>
              </w:rPr>
              <w:t>Restricted Funds</w:t>
            </w:r>
          </w:p>
        </w:tc>
        <w:tc>
          <w:tcPr>
            <w:tcW w:w="1175" w:type="dxa"/>
            <w:shd w:val="clear" w:color="auto" w:fill="F2F2F2" w:themeFill="background1" w:themeFillShade="F2"/>
          </w:tcPr>
          <w:p w14:paraId="43BB150C" w14:textId="77777777" w:rsidR="00E247A7" w:rsidRPr="002D7507" w:rsidRDefault="3F292215" w:rsidP="6D4EA032">
            <w:pPr>
              <w:rPr>
                <w:b/>
                <w:bCs/>
              </w:rPr>
            </w:pPr>
            <w:r w:rsidRPr="002D7507">
              <w:rPr>
                <w:b/>
                <w:bCs/>
              </w:rPr>
              <w:t>Total 2023</w:t>
            </w:r>
          </w:p>
        </w:tc>
        <w:tc>
          <w:tcPr>
            <w:tcW w:w="1154" w:type="dxa"/>
            <w:shd w:val="clear" w:color="auto" w:fill="F2F2F2" w:themeFill="background1" w:themeFillShade="F2"/>
          </w:tcPr>
          <w:p w14:paraId="7B233583" w14:textId="77777777" w:rsidR="00E247A7" w:rsidRPr="002D7507" w:rsidRDefault="3F292215" w:rsidP="6D4EA032">
            <w:pPr>
              <w:rPr>
                <w:b/>
                <w:bCs/>
              </w:rPr>
            </w:pPr>
            <w:r w:rsidRPr="002D7507">
              <w:rPr>
                <w:b/>
                <w:bCs/>
              </w:rPr>
              <w:t>Total 2022</w:t>
            </w:r>
          </w:p>
        </w:tc>
      </w:tr>
      <w:tr w:rsidR="0020158E" w:rsidRPr="002D7507" w14:paraId="188E3A4E" w14:textId="77777777" w:rsidTr="6D4EA032">
        <w:tc>
          <w:tcPr>
            <w:tcW w:w="1387" w:type="dxa"/>
          </w:tcPr>
          <w:p w14:paraId="053B7CE0" w14:textId="75071C1B" w:rsidR="0020158E" w:rsidRPr="002D7507" w:rsidRDefault="079E7BAC" w:rsidP="6D4EA032">
            <w:pPr>
              <w:rPr>
                <w:rFonts w:ascii="Arial" w:hAnsi="Arial" w:cs="Arial"/>
                <w:b/>
                <w:bCs/>
                <w:sz w:val="20"/>
                <w:szCs w:val="20"/>
              </w:rPr>
            </w:pPr>
            <w:r w:rsidRPr="002D7507">
              <w:t>Net gain/(loss) on disposal of fixed assets</w:t>
            </w:r>
          </w:p>
        </w:tc>
        <w:tc>
          <w:tcPr>
            <w:tcW w:w="962" w:type="dxa"/>
          </w:tcPr>
          <w:p w14:paraId="5632477C" w14:textId="210FD5C4" w:rsidR="0020158E" w:rsidRPr="002D7507" w:rsidRDefault="00DE3919" w:rsidP="00C25497">
            <w:pPr>
              <w:jc w:val="right"/>
            </w:pPr>
            <w:r>
              <w:t>None</w:t>
            </w:r>
          </w:p>
        </w:tc>
        <w:tc>
          <w:tcPr>
            <w:tcW w:w="1483" w:type="dxa"/>
          </w:tcPr>
          <w:p w14:paraId="61ED3D08" w14:textId="47437BED" w:rsidR="0020158E" w:rsidRPr="002D7507" w:rsidRDefault="079E7BAC" w:rsidP="00C25497">
            <w:pPr>
              <w:jc w:val="right"/>
            </w:pPr>
            <w:r w:rsidRPr="002D7507">
              <w:t>£420</w:t>
            </w:r>
          </w:p>
        </w:tc>
        <w:tc>
          <w:tcPr>
            <w:tcW w:w="1489" w:type="dxa"/>
          </w:tcPr>
          <w:p w14:paraId="654B45B4" w14:textId="4F0202F4" w:rsidR="0020158E" w:rsidRPr="002D7507" w:rsidRDefault="001D5439" w:rsidP="00C25497">
            <w:pPr>
              <w:jc w:val="right"/>
              <w:rPr>
                <w:rFonts w:ascii="Arial" w:hAnsi="Arial" w:cs="Arial"/>
                <w:b/>
                <w:bCs/>
                <w:sz w:val="20"/>
                <w:szCs w:val="20"/>
              </w:rPr>
            </w:pPr>
            <w:r>
              <w:t>-</w:t>
            </w:r>
            <w:r w:rsidR="079E7BAC" w:rsidRPr="002D7507">
              <w:t>£2</w:t>
            </w:r>
          </w:p>
        </w:tc>
        <w:tc>
          <w:tcPr>
            <w:tcW w:w="1366" w:type="dxa"/>
          </w:tcPr>
          <w:p w14:paraId="13BDF684" w14:textId="3061A1D3" w:rsidR="0020158E" w:rsidRPr="002D7507" w:rsidRDefault="001D5439" w:rsidP="00C25497">
            <w:pPr>
              <w:jc w:val="right"/>
              <w:rPr>
                <w:rFonts w:ascii="Arial" w:hAnsi="Arial" w:cs="Arial"/>
                <w:b/>
                <w:bCs/>
                <w:sz w:val="20"/>
                <w:szCs w:val="20"/>
              </w:rPr>
            </w:pPr>
            <w:r>
              <w:t>0</w:t>
            </w:r>
            <w:r w:rsidR="079E7BAC" w:rsidRPr="002D7507">
              <w:t xml:space="preserve"> </w:t>
            </w:r>
          </w:p>
        </w:tc>
        <w:tc>
          <w:tcPr>
            <w:tcW w:w="1175" w:type="dxa"/>
          </w:tcPr>
          <w:p w14:paraId="79A6DD8C" w14:textId="35DF3367" w:rsidR="0020158E" w:rsidRPr="002D7507" w:rsidRDefault="079E7BAC" w:rsidP="00C25497">
            <w:pPr>
              <w:jc w:val="right"/>
            </w:pPr>
            <w:r w:rsidRPr="002D7507">
              <w:t>£418</w:t>
            </w:r>
          </w:p>
        </w:tc>
        <w:tc>
          <w:tcPr>
            <w:tcW w:w="1154" w:type="dxa"/>
          </w:tcPr>
          <w:p w14:paraId="118E3B86" w14:textId="40F832D6" w:rsidR="0020158E" w:rsidRPr="002D7507" w:rsidRDefault="001D5439" w:rsidP="00C25497">
            <w:pPr>
              <w:jc w:val="right"/>
            </w:pPr>
            <w:r>
              <w:t>0</w:t>
            </w:r>
            <w:r w:rsidR="079E7BAC" w:rsidRPr="002D7507">
              <w:t xml:space="preserve"> </w:t>
            </w:r>
          </w:p>
        </w:tc>
      </w:tr>
      <w:tr w:rsidR="0020158E" w:rsidRPr="002D7507" w14:paraId="622AE816" w14:textId="77777777" w:rsidTr="6D4EA032">
        <w:tc>
          <w:tcPr>
            <w:tcW w:w="1387" w:type="dxa"/>
          </w:tcPr>
          <w:p w14:paraId="235F85C6" w14:textId="7C3F5451" w:rsidR="0020158E" w:rsidRPr="002D7507" w:rsidRDefault="079E7BAC" w:rsidP="6D4EA032">
            <w:pPr>
              <w:rPr>
                <w:rFonts w:ascii="Arial" w:hAnsi="Arial" w:cs="Arial"/>
                <w:b/>
                <w:bCs/>
                <w:sz w:val="20"/>
                <w:szCs w:val="20"/>
              </w:rPr>
            </w:pPr>
            <w:r w:rsidRPr="002D7507">
              <w:t>Income from investments</w:t>
            </w:r>
          </w:p>
        </w:tc>
        <w:tc>
          <w:tcPr>
            <w:tcW w:w="962" w:type="dxa"/>
          </w:tcPr>
          <w:p w14:paraId="229BC2B1" w14:textId="73DD4866" w:rsidR="0020158E" w:rsidRPr="002D7507" w:rsidRDefault="079E7BAC" w:rsidP="00C25497">
            <w:pPr>
              <w:jc w:val="right"/>
            </w:pPr>
            <w:r w:rsidRPr="002D7507">
              <w:t>2</w:t>
            </w:r>
          </w:p>
        </w:tc>
        <w:tc>
          <w:tcPr>
            <w:tcW w:w="1483" w:type="dxa"/>
          </w:tcPr>
          <w:p w14:paraId="4C88B7E6" w14:textId="02F6170E" w:rsidR="0020158E" w:rsidRPr="002D7507" w:rsidRDefault="079E7BAC" w:rsidP="00C25497">
            <w:pPr>
              <w:jc w:val="right"/>
            </w:pPr>
            <w:r w:rsidRPr="002D7507">
              <w:t>£34,912</w:t>
            </w:r>
          </w:p>
        </w:tc>
        <w:tc>
          <w:tcPr>
            <w:tcW w:w="1489" w:type="dxa"/>
          </w:tcPr>
          <w:p w14:paraId="3403C3DA" w14:textId="4D2157A4" w:rsidR="0020158E" w:rsidRPr="002D7507" w:rsidRDefault="001D5439" w:rsidP="00C25497">
            <w:pPr>
              <w:jc w:val="right"/>
              <w:rPr>
                <w:rFonts w:ascii="Arial" w:hAnsi="Arial" w:cs="Arial"/>
                <w:b/>
                <w:bCs/>
                <w:sz w:val="20"/>
                <w:szCs w:val="20"/>
              </w:rPr>
            </w:pPr>
            <w:r>
              <w:t>0</w:t>
            </w:r>
            <w:r w:rsidR="079E7BAC" w:rsidRPr="002D7507">
              <w:t xml:space="preserve"> </w:t>
            </w:r>
          </w:p>
        </w:tc>
        <w:tc>
          <w:tcPr>
            <w:tcW w:w="1366" w:type="dxa"/>
          </w:tcPr>
          <w:p w14:paraId="0F7D5F1C" w14:textId="3475D769" w:rsidR="0020158E" w:rsidRPr="002D7507" w:rsidRDefault="001D5439" w:rsidP="00C25497">
            <w:pPr>
              <w:jc w:val="right"/>
              <w:rPr>
                <w:rFonts w:ascii="Arial" w:hAnsi="Arial" w:cs="Arial"/>
                <w:b/>
                <w:bCs/>
                <w:sz w:val="20"/>
                <w:szCs w:val="20"/>
              </w:rPr>
            </w:pPr>
            <w:r>
              <w:t>0</w:t>
            </w:r>
            <w:r w:rsidR="079E7BAC" w:rsidRPr="002D7507">
              <w:t xml:space="preserve"> </w:t>
            </w:r>
          </w:p>
        </w:tc>
        <w:tc>
          <w:tcPr>
            <w:tcW w:w="1175" w:type="dxa"/>
          </w:tcPr>
          <w:p w14:paraId="57B671A3" w14:textId="46255EAA" w:rsidR="0020158E" w:rsidRPr="002D7507" w:rsidRDefault="079E7BAC" w:rsidP="00C25497">
            <w:pPr>
              <w:jc w:val="right"/>
            </w:pPr>
            <w:r w:rsidRPr="002D7507">
              <w:t>£34,912</w:t>
            </w:r>
          </w:p>
        </w:tc>
        <w:tc>
          <w:tcPr>
            <w:tcW w:w="1154" w:type="dxa"/>
          </w:tcPr>
          <w:p w14:paraId="0D326A76" w14:textId="22AD79C0" w:rsidR="0020158E" w:rsidRPr="002D7507" w:rsidRDefault="079E7BAC" w:rsidP="00C25497">
            <w:pPr>
              <w:jc w:val="right"/>
            </w:pPr>
            <w:r w:rsidRPr="002D7507">
              <w:t>£9,883</w:t>
            </w:r>
          </w:p>
        </w:tc>
      </w:tr>
    </w:tbl>
    <w:p w14:paraId="3EC041AA" w14:textId="77777777" w:rsidR="00E247A7" w:rsidRPr="002D7507" w:rsidRDefault="00E247A7" w:rsidP="6D4EA032"/>
    <w:p w14:paraId="46DE7BC4" w14:textId="53EAADF1" w:rsidR="00010E79" w:rsidRPr="002D7507" w:rsidRDefault="00010E79" w:rsidP="6D4EA032">
      <w:pPr>
        <w:pStyle w:val="Heading3"/>
      </w:pPr>
      <w:r w:rsidRPr="002D7507">
        <w:t xml:space="preserve">Total </w:t>
      </w:r>
      <w:r w:rsidR="003351EF" w:rsidRPr="002D7507">
        <w:t>income</w:t>
      </w:r>
    </w:p>
    <w:tbl>
      <w:tblPr>
        <w:tblStyle w:val="TableGrid"/>
        <w:tblW w:w="8118" w:type="dxa"/>
        <w:tblLook w:val="04A0" w:firstRow="1" w:lastRow="0" w:firstColumn="1" w:lastColumn="0" w:noHBand="0" w:noVBand="1"/>
      </w:tblPr>
      <w:tblGrid>
        <w:gridCol w:w="1056"/>
        <w:gridCol w:w="1483"/>
        <w:gridCol w:w="1485"/>
        <w:gridCol w:w="1294"/>
        <w:gridCol w:w="1400"/>
        <w:gridCol w:w="1400"/>
      </w:tblGrid>
      <w:tr w:rsidR="00010E79" w:rsidRPr="002D7507" w14:paraId="30A1BA82" w14:textId="77777777" w:rsidTr="6D4EA032">
        <w:tc>
          <w:tcPr>
            <w:tcW w:w="1243" w:type="dxa"/>
            <w:shd w:val="clear" w:color="auto" w:fill="F2F2F2" w:themeFill="background1" w:themeFillShade="F2"/>
          </w:tcPr>
          <w:p w14:paraId="1F00359A" w14:textId="56AB4B71" w:rsidR="00010E79" w:rsidRPr="002D7507" w:rsidRDefault="00010E79" w:rsidP="6D4EA032">
            <w:pPr>
              <w:rPr>
                <w:rFonts w:ascii="Arial" w:hAnsi="Arial" w:cs="Arial"/>
                <w:b/>
                <w:bCs/>
                <w:sz w:val="20"/>
                <w:szCs w:val="20"/>
              </w:rPr>
            </w:pPr>
            <w:r w:rsidRPr="002D7507">
              <w:rPr>
                <w:rFonts w:ascii="Arial" w:hAnsi="Arial" w:cs="Arial"/>
                <w:b/>
                <w:bCs/>
                <w:sz w:val="20"/>
                <w:szCs w:val="20"/>
              </w:rPr>
              <w:t>Total</w:t>
            </w:r>
            <w:r w:rsidR="003351EF" w:rsidRPr="002D7507">
              <w:rPr>
                <w:rFonts w:ascii="Arial" w:hAnsi="Arial" w:cs="Arial"/>
                <w:b/>
                <w:bCs/>
                <w:sz w:val="20"/>
                <w:szCs w:val="20"/>
              </w:rPr>
              <w:t xml:space="preserve"> income</w:t>
            </w:r>
          </w:p>
        </w:tc>
        <w:tc>
          <w:tcPr>
            <w:tcW w:w="1483" w:type="dxa"/>
            <w:shd w:val="clear" w:color="auto" w:fill="F2F2F2" w:themeFill="background1" w:themeFillShade="F2"/>
          </w:tcPr>
          <w:p w14:paraId="5243EE23" w14:textId="77777777" w:rsidR="00010E79" w:rsidRPr="002D7507" w:rsidRDefault="00010E79" w:rsidP="6D4EA032">
            <w:pPr>
              <w:rPr>
                <w:b/>
                <w:bCs/>
              </w:rPr>
            </w:pPr>
            <w:r w:rsidRPr="002D7507">
              <w:rPr>
                <w:b/>
                <w:bCs/>
              </w:rPr>
              <w:t>Unrestricted General Funds</w:t>
            </w:r>
          </w:p>
        </w:tc>
        <w:tc>
          <w:tcPr>
            <w:tcW w:w="1488" w:type="dxa"/>
            <w:shd w:val="clear" w:color="auto" w:fill="F2F2F2" w:themeFill="background1" w:themeFillShade="F2"/>
          </w:tcPr>
          <w:p w14:paraId="1313850B" w14:textId="77777777" w:rsidR="00010E79" w:rsidRPr="002D7507" w:rsidRDefault="00010E79" w:rsidP="6D4EA032">
            <w:pPr>
              <w:rPr>
                <w:b/>
                <w:bCs/>
              </w:rPr>
            </w:pPr>
            <w:r w:rsidRPr="002D7507">
              <w:rPr>
                <w:b/>
                <w:bCs/>
              </w:rPr>
              <w:t>Unrestricted Designated Funds</w:t>
            </w:r>
          </w:p>
        </w:tc>
        <w:tc>
          <w:tcPr>
            <w:tcW w:w="1340" w:type="dxa"/>
            <w:shd w:val="clear" w:color="auto" w:fill="F2F2F2" w:themeFill="background1" w:themeFillShade="F2"/>
          </w:tcPr>
          <w:p w14:paraId="6EE39FAE" w14:textId="77777777" w:rsidR="00010E79" w:rsidRPr="002D7507" w:rsidRDefault="00010E79" w:rsidP="6D4EA032">
            <w:pPr>
              <w:rPr>
                <w:b/>
                <w:bCs/>
              </w:rPr>
            </w:pPr>
            <w:r w:rsidRPr="002D7507">
              <w:rPr>
                <w:b/>
                <w:bCs/>
              </w:rPr>
              <w:t>Restricted Funds</w:t>
            </w:r>
          </w:p>
        </w:tc>
        <w:tc>
          <w:tcPr>
            <w:tcW w:w="1282" w:type="dxa"/>
            <w:shd w:val="clear" w:color="auto" w:fill="F2F2F2" w:themeFill="background1" w:themeFillShade="F2"/>
          </w:tcPr>
          <w:p w14:paraId="2D71C841" w14:textId="77777777" w:rsidR="00010E79" w:rsidRPr="002D7507" w:rsidRDefault="00010E79" w:rsidP="6D4EA032">
            <w:pPr>
              <w:rPr>
                <w:b/>
                <w:bCs/>
              </w:rPr>
            </w:pPr>
            <w:r w:rsidRPr="002D7507">
              <w:rPr>
                <w:b/>
                <w:bCs/>
              </w:rPr>
              <w:t>Total 2023</w:t>
            </w:r>
          </w:p>
        </w:tc>
        <w:tc>
          <w:tcPr>
            <w:tcW w:w="1282" w:type="dxa"/>
            <w:shd w:val="clear" w:color="auto" w:fill="F2F2F2" w:themeFill="background1" w:themeFillShade="F2"/>
          </w:tcPr>
          <w:p w14:paraId="011C2AC7" w14:textId="77777777" w:rsidR="00010E79" w:rsidRPr="002D7507" w:rsidRDefault="00010E79" w:rsidP="6D4EA032">
            <w:pPr>
              <w:rPr>
                <w:b/>
                <w:bCs/>
              </w:rPr>
            </w:pPr>
            <w:r w:rsidRPr="002D7507">
              <w:rPr>
                <w:b/>
                <w:bCs/>
              </w:rPr>
              <w:t>Total 2022</w:t>
            </w:r>
          </w:p>
        </w:tc>
      </w:tr>
      <w:tr w:rsidR="00010E79" w:rsidRPr="002D7507" w14:paraId="235AB33B" w14:textId="77777777" w:rsidTr="6D4EA032">
        <w:tc>
          <w:tcPr>
            <w:tcW w:w="1243" w:type="dxa"/>
          </w:tcPr>
          <w:p w14:paraId="477CD921" w14:textId="7A644FA3" w:rsidR="00010E79" w:rsidRPr="002D7507" w:rsidRDefault="00010E79" w:rsidP="6D4EA032">
            <w:pPr>
              <w:rPr>
                <w:rFonts w:ascii="Arial" w:hAnsi="Arial" w:cs="Arial"/>
                <w:b/>
                <w:bCs/>
                <w:sz w:val="20"/>
                <w:szCs w:val="20"/>
              </w:rPr>
            </w:pPr>
            <w:r w:rsidRPr="002D7507">
              <w:t>Total</w:t>
            </w:r>
          </w:p>
        </w:tc>
        <w:tc>
          <w:tcPr>
            <w:tcW w:w="1483" w:type="dxa"/>
          </w:tcPr>
          <w:p w14:paraId="4ABCD2AB" w14:textId="06F8D5FC" w:rsidR="00010E79" w:rsidRPr="002D7507" w:rsidRDefault="00010E79" w:rsidP="00C25497">
            <w:pPr>
              <w:jc w:val="right"/>
            </w:pPr>
            <w:r w:rsidRPr="002D7507">
              <w:t>£28,063,637</w:t>
            </w:r>
          </w:p>
        </w:tc>
        <w:tc>
          <w:tcPr>
            <w:tcW w:w="1488" w:type="dxa"/>
          </w:tcPr>
          <w:p w14:paraId="48EACF80" w14:textId="37F6592E" w:rsidR="00010E79" w:rsidRPr="002D7507" w:rsidRDefault="00636DEC" w:rsidP="00C25497">
            <w:pPr>
              <w:jc w:val="right"/>
              <w:rPr>
                <w:rFonts w:ascii="Arial" w:hAnsi="Arial" w:cs="Arial"/>
                <w:b/>
                <w:bCs/>
                <w:sz w:val="20"/>
                <w:szCs w:val="20"/>
              </w:rPr>
            </w:pPr>
            <w:r>
              <w:t>-£</w:t>
            </w:r>
            <w:r w:rsidR="00010E79" w:rsidRPr="002D7507">
              <w:t>2</w:t>
            </w:r>
          </w:p>
        </w:tc>
        <w:tc>
          <w:tcPr>
            <w:tcW w:w="1340" w:type="dxa"/>
          </w:tcPr>
          <w:p w14:paraId="7327321F" w14:textId="1335CB5D" w:rsidR="00010E79" w:rsidRPr="002D7507" w:rsidRDefault="00010E79" w:rsidP="00C25497">
            <w:pPr>
              <w:jc w:val="right"/>
              <w:rPr>
                <w:rFonts w:ascii="Arial" w:hAnsi="Arial" w:cs="Arial"/>
                <w:b/>
                <w:bCs/>
                <w:sz w:val="20"/>
                <w:szCs w:val="20"/>
              </w:rPr>
            </w:pPr>
            <w:r w:rsidRPr="002D7507">
              <w:t>£440,806</w:t>
            </w:r>
          </w:p>
        </w:tc>
        <w:tc>
          <w:tcPr>
            <w:tcW w:w="1282" w:type="dxa"/>
          </w:tcPr>
          <w:p w14:paraId="41BABA2F" w14:textId="11C765B6" w:rsidR="00010E79" w:rsidRPr="002D7507" w:rsidRDefault="00010E79" w:rsidP="00C25497">
            <w:pPr>
              <w:jc w:val="right"/>
            </w:pPr>
            <w:r w:rsidRPr="002D7507">
              <w:t>£28,504,441</w:t>
            </w:r>
          </w:p>
        </w:tc>
        <w:tc>
          <w:tcPr>
            <w:tcW w:w="1282" w:type="dxa"/>
          </w:tcPr>
          <w:p w14:paraId="33857EB5" w14:textId="2995B010" w:rsidR="00010E79" w:rsidRPr="002D7507" w:rsidRDefault="00010E79" w:rsidP="00C25497">
            <w:pPr>
              <w:jc w:val="right"/>
            </w:pPr>
            <w:r w:rsidRPr="002D7507">
              <w:t>£26,765,009</w:t>
            </w:r>
          </w:p>
        </w:tc>
      </w:tr>
    </w:tbl>
    <w:p w14:paraId="65A12682" w14:textId="0F97C22E" w:rsidR="003351EF" w:rsidRPr="002D7507" w:rsidRDefault="00BF03F2" w:rsidP="6D4EA032">
      <w:pPr>
        <w:pStyle w:val="Heading3"/>
      </w:pPr>
      <w:r w:rsidRPr="002D7507">
        <w:br/>
        <w:t>Expenditure</w:t>
      </w:r>
    </w:p>
    <w:tbl>
      <w:tblPr>
        <w:tblStyle w:val="TableGrid"/>
        <w:tblW w:w="9923" w:type="dxa"/>
        <w:tblInd w:w="-5" w:type="dxa"/>
        <w:tblLayout w:type="fixed"/>
        <w:tblLook w:val="04A0" w:firstRow="1" w:lastRow="0" w:firstColumn="1" w:lastColumn="0" w:noHBand="0" w:noVBand="1"/>
      </w:tblPr>
      <w:tblGrid>
        <w:gridCol w:w="1533"/>
        <w:gridCol w:w="1019"/>
        <w:gridCol w:w="1559"/>
        <w:gridCol w:w="1559"/>
        <w:gridCol w:w="1290"/>
        <w:gridCol w:w="1440"/>
        <w:gridCol w:w="1523"/>
      </w:tblGrid>
      <w:tr w:rsidR="004D693F" w14:paraId="0A823171" w14:textId="77777777" w:rsidTr="6D4EA032">
        <w:tc>
          <w:tcPr>
            <w:tcW w:w="1533" w:type="dxa"/>
            <w:shd w:val="clear" w:color="auto" w:fill="F2F2F2" w:themeFill="background1" w:themeFillShade="F2"/>
          </w:tcPr>
          <w:p w14:paraId="6B77F2EB" w14:textId="349BF201" w:rsidR="004D693F" w:rsidRPr="006A1051" w:rsidRDefault="76DB99D5" w:rsidP="6D4EA032">
            <w:pPr>
              <w:rPr>
                <w:rFonts w:ascii="Arial" w:hAnsi="Arial" w:cs="Arial"/>
                <w:b/>
                <w:bCs/>
                <w:sz w:val="20"/>
                <w:szCs w:val="20"/>
              </w:rPr>
            </w:pPr>
            <w:r w:rsidRPr="006A1051">
              <w:rPr>
                <w:rFonts w:ascii="Arial" w:hAnsi="Arial" w:cs="Arial"/>
                <w:b/>
                <w:bCs/>
                <w:sz w:val="20"/>
                <w:szCs w:val="20"/>
              </w:rPr>
              <w:t>Expenditure</w:t>
            </w:r>
          </w:p>
        </w:tc>
        <w:tc>
          <w:tcPr>
            <w:tcW w:w="1019" w:type="dxa"/>
            <w:shd w:val="clear" w:color="auto" w:fill="F2F2F2" w:themeFill="background1" w:themeFillShade="F2"/>
          </w:tcPr>
          <w:p w14:paraId="06F9876E" w14:textId="1A78357B" w:rsidR="004D693F" w:rsidRPr="006A1051" w:rsidRDefault="65790165" w:rsidP="6D4EA032">
            <w:pPr>
              <w:rPr>
                <w:b/>
                <w:bCs/>
              </w:rPr>
            </w:pPr>
            <w:r w:rsidRPr="006A1051">
              <w:rPr>
                <w:b/>
                <w:bCs/>
              </w:rPr>
              <w:t>Note</w:t>
            </w:r>
          </w:p>
        </w:tc>
        <w:tc>
          <w:tcPr>
            <w:tcW w:w="1559" w:type="dxa"/>
            <w:shd w:val="clear" w:color="auto" w:fill="F2F2F2" w:themeFill="background1" w:themeFillShade="F2"/>
          </w:tcPr>
          <w:p w14:paraId="1DED5581" w14:textId="72B78F18" w:rsidR="004D693F" w:rsidRPr="006A1051" w:rsidRDefault="65790165" w:rsidP="6D4EA032">
            <w:pPr>
              <w:rPr>
                <w:b/>
                <w:bCs/>
              </w:rPr>
            </w:pPr>
            <w:r w:rsidRPr="006A1051">
              <w:rPr>
                <w:b/>
                <w:bCs/>
              </w:rPr>
              <w:t>Unrestricted General Funds</w:t>
            </w:r>
          </w:p>
        </w:tc>
        <w:tc>
          <w:tcPr>
            <w:tcW w:w="1559" w:type="dxa"/>
            <w:shd w:val="clear" w:color="auto" w:fill="F2F2F2" w:themeFill="background1" w:themeFillShade="F2"/>
          </w:tcPr>
          <w:p w14:paraId="34F5ECF0" w14:textId="77777777" w:rsidR="004D693F" w:rsidRPr="006A1051" w:rsidRDefault="65790165" w:rsidP="6D4EA032">
            <w:pPr>
              <w:rPr>
                <w:b/>
                <w:bCs/>
              </w:rPr>
            </w:pPr>
            <w:r w:rsidRPr="006A1051">
              <w:rPr>
                <w:b/>
                <w:bCs/>
              </w:rPr>
              <w:t>Unrestricted Designated Funds</w:t>
            </w:r>
          </w:p>
        </w:tc>
        <w:tc>
          <w:tcPr>
            <w:tcW w:w="1290" w:type="dxa"/>
            <w:shd w:val="clear" w:color="auto" w:fill="F2F2F2" w:themeFill="background1" w:themeFillShade="F2"/>
          </w:tcPr>
          <w:p w14:paraId="598F7A12" w14:textId="77777777" w:rsidR="004D693F" w:rsidRPr="006A1051" w:rsidRDefault="65790165" w:rsidP="6D4EA032">
            <w:pPr>
              <w:rPr>
                <w:b/>
                <w:bCs/>
              </w:rPr>
            </w:pPr>
            <w:r w:rsidRPr="006A1051">
              <w:rPr>
                <w:b/>
                <w:bCs/>
              </w:rPr>
              <w:t>Restricted Funds</w:t>
            </w:r>
          </w:p>
        </w:tc>
        <w:tc>
          <w:tcPr>
            <w:tcW w:w="1440" w:type="dxa"/>
            <w:shd w:val="clear" w:color="auto" w:fill="F2F2F2" w:themeFill="background1" w:themeFillShade="F2"/>
          </w:tcPr>
          <w:p w14:paraId="704AD7EE" w14:textId="77777777" w:rsidR="004D693F" w:rsidRPr="006A1051" w:rsidRDefault="65790165" w:rsidP="6D4EA032">
            <w:pPr>
              <w:rPr>
                <w:b/>
                <w:bCs/>
              </w:rPr>
            </w:pPr>
            <w:r w:rsidRPr="006A1051">
              <w:rPr>
                <w:b/>
                <w:bCs/>
              </w:rPr>
              <w:t>Total 2023</w:t>
            </w:r>
          </w:p>
        </w:tc>
        <w:tc>
          <w:tcPr>
            <w:tcW w:w="1523" w:type="dxa"/>
            <w:shd w:val="clear" w:color="auto" w:fill="F2F2F2" w:themeFill="background1" w:themeFillShade="F2"/>
          </w:tcPr>
          <w:p w14:paraId="024ACC09" w14:textId="77777777" w:rsidR="004D693F" w:rsidRPr="006A1051" w:rsidRDefault="65790165" w:rsidP="6D4EA032">
            <w:pPr>
              <w:rPr>
                <w:b/>
                <w:bCs/>
              </w:rPr>
            </w:pPr>
            <w:r w:rsidRPr="006A1051">
              <w:rPr>
                <w:b/>
                <w:bCs/>
              </w:rPr>
              <w:t>Total 2022</w:t>
            </w:r>
          </w:p>
        </w:tc>
      </w:tr>
      <w:tr w:rsidR="00EB0096" w14:paraId="5B25F219" w14:textId="77777777" w:rsidTr="6D4EA032">
        <w:tc>
          <w:tcPr>
            <w:tcW w:w="1533" w:type="dxa"/>
          </w:tcPr>
          <w:p w14:paraId="6464E0E2" w14:textId="2509426D" w:rsidR="00EB0096" w:rsidRPr="006A1051" w:rsidRDefault="4193A98D" w:rsidP="6D4EA032">
            <w:r w:rsidRPr="006A1051">
              <w:t>Costs of raising funds</w:t>
            </w:r>
          </w:p>
        </w:tc>
        <w:tc>
          <w:tcPr>
            <w:tcW w:w="1019" w:type="dxa"/>
          </w:tcPr>
          <w:p w14:paraId="0D141984" w14:textId="3C707B32" w:rsidR="00EB0096" w:rsidRPr="006A1051" w:rsidRDefault="00DE3919" w:rsidP="00C25497">
            <w:pPr>
              <w:jc w:val="right"/>
            </w:pPr>
            <w:r>
              <w:t>None</w:t>
            </w:r>
          </w:p>
        </w:tc>
        <w:tc>
          <w:tcPr>
            <w:tcW w:w="1559" w:type="dxa"/>
          </w:tcPr>
          <w:p w14:paraId="5723A781" w14:textId="2B933CB3" w:rsidR="00EB0096" w:rsidRPr="006A1051" w:rsidRDefault="4193A98D" w:rsidP="00C25497">
            <w:pPr>
              <w:jc w:val="right"/>
            </w:pPr>
            <w:r w:rsidRPr="006A1051">
              <w:t>448,384</w:t>
            </w:r>
          </w:p>
        </w:tc>
        <w:tc>
          <w:tcPr>
            <w:tcW w:w="1559" w:type="dxa"/>
          </w:tcPr>
          <w:p w14:paraId="0DDDF5CE" w14:textId="12DFE539" w:rsidR="00EB0096" w:rsidRPr="006A1051" w:rsidRDefault="00636DEC" w:rsidP="00C25497">
            <w:pPr>
              <w:jc w:val="right"/>
            </w:pPr>
            <w:r>
              <w:t>0</w:t>
            </w:r>
            <w:r w:rsidR="4193A98D" w:rsidRPr="006A1051">
              <w:t xml:space="preserve"> </w:t>
            </w:r>
          </w:p>
        </w:tc>
        <w:tc>
          <w:tcPr>
            <w:tcW w:w="1290" w:type="dxa"/>
          </w:tcPr>
          <w:p w14:paraId="172B8F91" w14:textId="11B5DCEF" w:rsidR="00EB0096" w:rsidRPr="006A1051" w:rsidRDefault="00636DEC" w:rsidP="00C25497">
            <w:pPr>
              <w:jc w:val="right"/>
            </w:pPr>
            <w:r>
              <w:t>0</w:t>
            </w:r>
            <w:r w:rsidR="4193A98D" w:rsidRPr="006A1051">
              <w:t xml:space="preserve"> </w:t>
            </w:r>
          </w:p>
        </w:tc>
        <w:tc>
          <w:tcPr>
            <w:tcW w:w="1440" w:type="dxa"/>
          </w:tcPr>
          <w:p w14:paraId="7D2F7C32" w14:textId="4A8171A8" w:rsidR="00EB0096" w:rsidRPr="006A1051" w:rsidRDefault="4193A98D" w:rsidP="00C25497">
            <w:pPr>
              <w:jc w:val="right"/>
            </w:pPr>
            <w:r w:rsidRPr="006A1051">
              <w:t>448,384</w:t>
            </w:r>
          </w:p>
        </w:tc>
        <w:tc>
          <w:tcPr>
            <w:tcW w:w="1523" w:type="dxa"/>
          </w:tcPr>
          <w:p w14:paraId="21BC9828" w14:textId="62F215AB" w:rsidR="00EB0096" w:rsidRPr="006A1051" w:rsidRDefault="4193A98D" w:rsidP="00C25497">
            <w:pPr>
              <w:jc w:val="right"/>
            </w:pPr>
            <w:r w:rsidRPr="006A1051">
              <w:t>584,374</w:t>
            </w:r>
          </w:p>
        </w:tc>
      </w:tr>
    </w:tbl>
    <w:p w14:paraId="5DA70502" w14:textId="77777777" w:rsidR="00BF03F2" w:rsidRDefault="00BF03F2" w:rsidP="6D4EA032">
      <w:pPr>
        <w:rPr>
          <w:highlight w:val="yellow"/>
        </w:rPr>
      </w:pPr>
    </w:p>
    <w:p w14:paraId="0BBD1F76" w14:textId="4C99EC7F" w:rsidR="006A1051" w:rsidRPr="006A1051" w:rsidRDefault="006A1051" w:rsidP="006A1051">
      <w:pPr>
        <w:pStyle w:val="Heading3"/>
      </w:pPr>
      <w:r w:rsidRPr="006A1051">
        <w:t>Expenditure on charitable activities</w:t>
      </w:r>
    </w:p>
    <w:tbl>
      <w:tblPr>
        <w:tblStyle w:val="TableGrid"/>
        <w:tblW w:w="9923" w:type="dxa"/>
        <w:tblInd w:w="-5" w:type="dxa"/>
        <w:tblLayout w:type="fixed"/>
        <w:tblLook w:val="04A0" w:firstRow="1" w:lastRow="0" w:firstColumn="1" w:lastColumn="0" w:noHBand="0" w:noVBand="1"/>
      </w:tblPr>
      <w:tblGrid>
        <w:gridCol w:w="1533"/>
        <w:gridCol w:w="1019"/>
        <w:gridCol w:w="1559"/>
        <w:gridCol w:w="1559"/>
        <w:gridCol w:w="1290"/>
        <w:gridCol w:w="1440"/>
        <w:gridCol w:w="1523"/>
      </w:tblGrid>
      <w:tr w:rsidR="007E145F" w14:paraId="574857CB" w14:textId="77777777" w:rsidTr="00A438AC">
        <w:tc>
          <w:tcPr>
            <w:tcW w:w="1533" w:type="dxa"/>
            <w:shd w:val="clear" w:color="auto" w:fill="F2F2F2" w:themeFill="background1" w:themeFillShade="F2"/>
          </w:tcPr>
          <w:p w14:paraId="481F82DC" w14:textId="04E46163" w:rsidR="007E145F" w:rsidRPr="007E3F16" w:rsidRDefault="007E145F" w:rsidP="00A438AC">
            <w:pPr>
              <w:rPr>
                <w:rFonts w:ascii="Arial" w:hAnsi="Arial" w:cs="Arial"/>
                <w:b/>
                <w:bCs/>
                <w:sz w:val="20"/>
                <w:szCs w:val="20"/>
              </w:rPr>
            </w:pPr>
            <w:r w:rsidRPr="007E3F16">
              <w:rPr>
                <w:rFonts w:ascii="Arial" w:hAnsi="Arial" w:cs="Arial"/>
                <w:b/>
                <w:bCs/>
                <w:sz w:val="20"/>
                <w:szCs w:val="20"/>
              </w:rPr>
              <w:t>Expenditure</w:t>
            </w:r>
            <w:r w:rsidR="006A1051" w:rsidRPr="007E3F16">
              <w:rPr>
                <w:rFonts w:ascii="Arial" w:hAnsi="Arial" w:cs="Arial"/>
                <w:b/>
                <w:bCs/>
                <w:sz w:val="20"/>
                <w:szCs w:val="20"/>
              </w:rPr>
              <w:t xml:space="preserve"> on charitable activities</w:t>
            </w:r>
          </w:p>
        </w:tc>
        <w:tc>
          <w:tcPr>
            <w:tcW w:w="1019" w:type="dxa"/>
            <w:shd w:val="clear" w:color="auto" w:fill="F2F2F2" w:themeFill="background1" w:themeFillShade="F2"/>
          </w:tcPr>
          <w:p w14:paraId="7BEC1C51" w14:textId="77777777" w:rsidR="007E145F" w:rsidRPr="00E209F7" w:rsidRDefault="007E145F" w:rsidP="00A438AC">
            <w:pPr>
              <w:rPr>
                <w:b/>
                <w:bCs/>
              </w:rPr>
            </w:pPr>
            <w:r w:rsidRPr="00E209F7">
              <w:rPr>
                <w:b/>
                <w:bCs/>
              </w:rPr>
              <w:t>Note</w:t>
            </w:r>
          </w:p>
        </w:tc>
        <w:tc>
          <w:tcPr>
            <w:tcW w:w="1559" w:type="dxa"/>
            <w:shd w:val="clear" w:color="auto" w:fill="F2F2F2" w:themeFill="background1" w:themeFillShade="F2"/>
          </w:tcPr>
          <w:p w14:paraId="2C074CEF" w14:textId="77777777" w:rsidR="007E145F" w:rsidRPr="00E209F7" w:rsidRDefault="007E145F" w:rsidP="00A438AC">
            <w:pPr>
              <w:rPr>
                <w:b/>
                <w:bCs/>
              </w:rPr>
            </w:pPr>
            <w:r w:rsidRPr="00E209F7">
              <w:rPr>
                <w:b/>
                <w:bCs/>
              </w:rPr>
              <w:t>Unrestricted General Funds</w:t>
            </w:r>
          </w:p>
        </w:tc>
        <w:tc>
          <w:tcPr>
            <w:tcW w:w="1559" w:type="dxa"/>
            <w:shd w:val="clear" w:color="auto" w:fill="F2F2F2" w:themeFill="background1" w:themeFillShade="F2"/>
          </w:tcPr>
          <w:p w14:paraId="2F1F29E4" w14:textId="77777777" w:rsidR="007E145F" w:rsidRPr="00E209F7" w:rsidRDefault="007E145F" w:rsidP="00A438AC">
            <w:pPr>
              <w:rPr>
                <w:b/>
                <w:bCs/>
              </w:rPr>
            </w:pPr>
            <w:r w:rsidRPr="00E209F7">
              <w:rPr>
                <w:b/>
                <w:bCs/>
              </w:rPr>
              <w:t>Unrestricted Designated Funds</w:t>
            </w:r>
          </w:p>
        </w:tc>
        <w:tc>
          <w:tcPr>
            <w:tcW w:w="1290" w:type="dxa"/>
            <w:shd w:val="clear" w:color="auto" w:fill="F2F2F2" w:themeFill="background1" w:themeFillShade="F2"/>
          </w:tcPr>
          <w:p w14:paraId="5996EB17" w14:textId="77777777" w:rsidR="007E145F" w:rsidRPr="00E209F7" w:rsidRDefault="007E145F" w:rsidP="00A438AC">
            <w:pPr>
              <w:rPr>
                <w:b/>
                <w:bCs/>
              </w:rPr>
            </w:pPr>
            <w:r w:rsidRPr="00E209F7">
              <w:rPr>
                <w:b/>
                <w:bCs/>
              </w:rPr>
              <w:t>Restricted Funds</w:t>
            </w:r>
          </w:p>
        </w:tc>
        <w:tc>
          <w:tcPr>
            <w:tcW w:w="1440" w:type="dxa"/>
            <w:shd w:val="clear" w:color="auto" w:fill="F2F2F2" w:themeFill="background1" w:themeFillShade="F2"/>
          </w:tcPr>
          <w:p w14:paraId="0DC5B457" w14:textId="77777777" w:rsidR="007E145F" w:rsidRPr="00E209F7" w:rsidRDefault="007E145F" w:rsidP="00A438AC">
            <w:pPr>
              <w:rPr>
                <w:b/>
                <w:bCs/>
              </w:rPr>
            </w:pPr>
            <w:r w:rsidRPr="00E209F7">
              <w:rPr>
                <w:b/>
                <w:bCs/>
              </w:rPr>
              <w:t>Total 2023</w:t>
            </w:r>
          </w:p>
        </w:tc>
        <w:tc>
          <w:tcPr>
            <w:tcW w:w="1523" w:type="dxa"/>
            <w:shd w:val="clear" w:color="auto" w:fill="F2F2F2" w:themeFill="background1" w:themeFillShade="F2"/>
          </w:tcPr>
          <w:p w14:paraId="74A41F0E" w14:textId="77777777" w:rsidR="007E145F" w:rsidRPr="00E209F7" w:rsidRDefault="007E145F" w:rsidP="00A438AC">
            <w:pPr>
              <w:rPr>
                <w:b/>
                <w:bCs/>
              </w:rPr>
            </w:pPr>
            <w:r w:rsidRPr="00E209F7">
              <w:rPr>
                <w:b/>
                <w:bCs/>
              </w:rPr>
              <w:t>Total 2022</w:t>
            </w:r>
          </w:p>
        </w:tc>
      </w:tr>
      <w:tr w:rsidR="007E145F" w14:paraId="4B83BD17" w14:textId="77777777" w:rsidTr="00A438AC">
        <w:tc>
          <w:tcPr>
            <w:tcW w:w="1533" w:type="dxa"/>
          </w:tcPr>
          <w:p w14:paraId="1CC64E16" w14:textId="0B30BBD4" w:rsidR="007E145F" w:rsidRPr="007E3F16" w:rsidRDefault="007E145F" w:rsidP="00A438AC">
            <w:pPr>
              <w:rPr>
                <w:rFonts w:cs="Arial"/>
                <w:b/>
                <w:bCs/>
              </w:rPr>
            </w:pPr>
            <w:r w:rsidRPr="007E3F16">
              <w:t>Service provision costs</w:t>
            </w:r>
          </w:p>
        </w:tc>
        <w:tc>
          <w:tcPr>
            <w:tcW w:w="1019" w:type="dxa"/>
          </w:tcPr>
          <w:p w14:paraId="7EAE534B" w14:textId="7C695157" w:rsidR="007E145F" w:rsidRPr="00E209F7" w:rsidRDefault="00DE3919" w:rsidP="00C25497">
            <w:pPr>
              <w:jc w:val="right"/>
            </w:pPr>
            <w:r>
              <w:t>None</w:t>
            </w:r>
          </w:p>
        </w:tc>
        <w:tc>
          <w:tcPr>
            <w:tcW w:w="1559" w:type="dxa"/>
          </w:tcPr>
          <w:p w14:paraId="00BE5D86" w14:textId="77777777" w:rsidR="007E145F" w:rsidRPr="00E209F7" w:rsidRDefault="007E145F" w:rsidP="00C25497">
            <w:pPr>
              <w:jc w:val="right"/>
            </w:pPr>
            <w:r w:rsidRPr="00E209F7">
              <w:t>£25,420,264</w:t>
            </w:r>
          </w:p>
        </w:tc>
        <w:tc>
          <w:tcPr>
            <w:tcW w:w="1559" w:type="dxa"/>
          </w:tcPr>
          <w:p w14:paraId="22167D60" w14:textId="77777777" w:rsidR="007E145F" w:rsidRPr="00E209F7" w:rsidRDefault="007E145F" w:rsidP="00C25497">
            <w:pPr>
              <w:jc w:val="right"/>
              <w:rPr>
                <w:rFonts w:cs="Arial"/>
                <w:b/>
                <w:bCs/>
              </w:rPr>
            </w:pPr>
            <w:r w:rsidRPr="00E209F7">
              <w:t>£732,459</w:t>
            </w:r>
          </w:p>
        </w:tc>
        <w:tc>
          <w:tcPr>
            <w:tcW w:w="1290" w:type="dxa"/>
          </w:tcPr>
          <w:p w14:paraId="53D49F58" w14:textId="77777777" w:rsidR="007E145F" w:rsidRPr="00E209F7" w:rsidRDefault="007E145F" w:rsidP="00C25497">
            <w:pPr>
              <w:jc w:val="right"/>
              <w:rPr>
                <w:rFonts w:cs="Arial"/>
                <w:b/>
                <w:bCs/>
              </w:rPr>
            </w:pPr>
            <w:r w:rsidRPr="00E209F7">
              <w:t>£518,559</w:t>
            </w:r>
          </w:p>
        </w:tc>
        <w:tc>
          <w:tcPr>
            <w:tcW w:w="1440" w:type="dxa"/>
          </w:tcPr>
          <w:p w14:paraId="1EF1E5A6" w14:textId="77777777" w:rsidR="007E145F" w:rsidRPr="00E209F7" w:rsidRDefault="007E145F" w:rsidP="00C25497">
            <w:pPr>
              <w:jc w:val="right"/>
            </w:pPr>
            <w:r w:rsidRPr="00E209F7">
              <w:t>£26,671,282</w:t>
            </w:r>
          </w:p>
        </w:tc>
        <w:tc>
          <w:tcPr>
            <w:tcW w:w="1523" w:type="dxa"/>
          </w:tcPr>
          <w:p w14:paraId="4103D80A" w14:textId="77777777" w:rsidR="007E145F" w:rsidRPr="00E209F7" w:rsidRDefault="007E145F" w:rsidP="00C25497">
            <w:pPr>
              <w:jc w:val="right"/>
            </w:pPr>
            <w:r w:rsidRPr="00E209F7">
              <w:t>£23,325,055</w:t>
            </w:r>
          </w:p>
        </w:tc>
      </w:tr>
      <w:tr w:rsidR="007E145F" w14:paraId="3C0C7083" w14:textId="77777777" w:rsidTr="00A438AC">
        <w:tc>
          <w:tcPr>
            <w:tcW w:w="1533" w:type="dxa"/>
          </w:tcPr>
          <w:p w14:paraId="17FA03CF" w14:textId="005F07F1" w:rsidR="007E145F" w:rsidRPr="007E3F16" w:rsidRDefault="007E145F" w:rsidP="00A438AC">
            <w:pPr>
              <w:rPr>
                <w:rFonts w:cs="Arial"/>
                <w:b/>
                <w:bCs/>
              </w:rPr>
            </w:pPr>
            <w:r w:rsidRPr="007E3F16">
              <w:lastRenderedPageBreak/>
              <w:t>Advisory and specialist services</w:t>
            </w:r>
          </w:p>
        </w:tc>
        <w:tc>
          <w:tcPr>
            <w:tcW w:w="1019" w:type="dxa"/>
          </w:tcPr>
          <w:p w14:paraId="6D70D79D" w14:textId="505CAB55" w:rsidR="007E145F" w:rsidRPr="00E209F7" w:rsidRDefault="00DE3919" w:rsidP="00C25497">
            <w:pPr>
              <w:jc w:val="right"/>
            </w:pPr>
            <w:r>
              <w:t>None</w:t>
            </w:r>
          </w:p>
        </w:tc>
        <w:tc>
          <w:tcPr>
            <w:tcW w:w="1559" w:type="dxa"/>
          </w:tcPr>
          <w:p w14:paraId="1D0CA3D0" w14:textId="77777777" w:rsidR="007E145F" w:rsidRPr="00E209F7" w:rsidRDefault="007E145F" w:rsidP="00C25497">
            <w:pPr>
              <w:jc w:val="right"/>
            </w:pPr>
            <w:r w:rsidRPr="00E209F7">
              <w:t>£968,910</w:t>
            </w:r>
          </w:p>
        </w:tc>
        <w:tc>
          <w:tcPr>
            <w:tcW w:w="1559" w:type="dxa"/>
          </w:tcPr>
          <w:p w14:paraId="08F52D1F" w14:textId="77777777" w:rsidR="007E145F" w:rsidRPr="00E209F7" w:rsidRDefault="007E145F" w:rsidP="00C25497">
            <w:pPr>
              <w:jc w:val="right"/>
              <w:rPr>
                <w:rFonts w:cs="Arial"/>
                <w:b/>
                <w:bCs/>
              </w:rPr>
            </w:pPr>
            <w:r w:rsidRPr="00E209F7">
              <w:t>£4,906</w:t>
            </w:r>
          </w:p>
        </w:tc>
        <w:tc>
          <w:tcPr>
            <w:tcW w:w="1290" w:type="dxa"/>
          </w:tcPr>
          <w:p w14:paraId="40D0A779" w14:textId="259B6F4D" w:rsidR="007E145F" w:rsidRPr="00E209F7" w:rsidRDefault="00CF2324" w:rsidP="00C25497">
            <w:pPr>
              <w:jc w:val="right"/>
              <w:rPr>
                <w:rFonts w:cs="Arial"/>
                <w:b/>
                <w:bCs/>
              </w:rPr>
            </w:pPr>
            <w:r>
              <w:t>0</w:t>
            </w:r>
            <w:r w:rsidR="007E145F" w:rsidRPr="00E209F7">
              <w:t xml:space="preserve"> </w:t>
            </w:r>
          </w:p>
        </w:tc>
        <w:tc>
          <w:tcPr>
            <w:tcW w:w="1440" w:type="dxa"/>
          </w:tcPr>
          <w:p w14:paraId="1FB5A30D" w14:textId="77777777" w:rsidR="007E145F" w:rsidRPr="00E209F7" w:rsidRDefault="007E145F" w:rsidP="00C25497">
            <w:pPr>
              <w:jc w:val="right"/>
            </w:pPr>
            <w:r w:rsidRPr="00E209F7">
              <w:t>£973,816</w:t>
            </w:r>
          </w:p>
        </w:tc>
        <w:tc>
          <w:tcPr>
            <w:tcW w:w="1523" w:type="dxa"/>
          </w:tcPr>
          <w:p w14:paraId="163CF840" w14:textId="77777777" w:rsidR="007E145F" w:rsidRPr="00E209F7" w:rsidRDefault="007E145F" w:rsidP="00C25497">
            <w:pPr>
              <w:jc w:val="right"/>
            </w:pPr>
            <w:r w:rsidRPr="00E209F7">
              <w:t>£1,347,258</w:t>
            </w:r>
          </w:p>
        </w:tc>
      </w:tr>
      <w:tr w:rsidR="007E145F" w14:paraId="0093D614" w14:textId="77777777" w:rsidTr="00A438AC">
        <w:tc>
          <w:tcPr>
            <w:tcW w:w="1533" w:type="dxa"/>
          </w:tcPr>
          <w:p w14:paraId="44453372" w14:textId="682C97FB" w:rsidR="007E145F" w:rsidRPr="007E3F16" w:rsidRDefault="007E145F" w:rsidP="00A438AC">
            <w:pPr>
              <w:rPr>
                <w:rFonts w:cs="Arial"/>
                <w:b/>
                <w:bCs/>
              </w:rPr>
            </w:pPr>
            <w:r w:rsidRPr="007E3F16">
              <w:t>Housing and development</w:t>
            </w:r>
          </w:p>
        </w:tc>
        <w:tc>
          <w:tcPr>
            <w:tcW w:w="1019" w:type="dxa"/>
          </w:tcPr>
          <w:p w14:paraId="2DD37ECC" w14:textId="10F9B2A9" w:rsidR="007E145F" w:rsidRPr="00E209F7" w:rsidRDefault="00DE3919" w:rsidP="00C25497">
            <w:pPr>
              <w:jc w:val="right"/>
            </w:pPr>
            <w:r>
              <w:t>None</w:t>
            </w:r>
          </w:p>
        </w:tc>
        <w:tc>
          <w:tcPr>
            <w:tcW w:w="1559" w:type="dxa"/>
          </w:tcPr>
          <w:p w14:paraId="25B41E8B" w14:textId="77777777" w:rsidR="007E145F" w:rsidRPr="00E209F7" w:rsidRDefault="007E145F" w:rsidP="00C25497">
            <w:pPr>
              <w:jc w:val="right"/>
            </w:pPr>
            <w:r w:rsidRPr="00E209F7">
              <w:t>£181,511</w:t>
            </w:r>
          </w:p>
        </w:tc>
        <w:tc>
          <w:tcPr>
            <w:tcW w:w="1559" w:type="dxa"/>
          </w:tcPr>
          <w:p w14:paraId="0A048A73" w14:textId="66D7FBCC" w:rsidR="007E145F" w:rsidRPr="00E209F7" w:rsidRDefault="00CF2324" w:rsidP="00C25497">
            <w:pPr>
              <w:jc w:val="right"/>
              <w:rPr>
                <w:rFonts w:cs="Arial"/>
                <w:b/>
                <w:bCs/>
              </w:rPr>
            </w:pPr>
            <w:r>
              <w:t>0</w:t>
            </w:r>
            <w:r w:rsidR="007E145F" w:rsidRPr="00E209F7">
              <w:t xml:space="preserve"> </w:t>
            </w:r>
          </w:p>
        </w:tc>
        <w:tc>
          <w:tcPr>
            <w:tcW w:w="1290" w:type="dxa"/>
          </w:tcPr>
          <w:p w14:paraId="6B4009FC" w14:textId="28D710D5" w:rsidR="007E145F" w:rsidRPr="00E209F7" w:rsidRDefault="00CF2324" w:rsidP="00C25497">
            <w:pPr>
              <w:jc w:val="right"/>
              <w:rPr>
                <w:rFonts w:cs="Arial"/>
                <w:b/>
                <w:bCs/>
              </w:rPr>
            </w:pPr>
            <w:r>
              <w:t>0</w:t>
            </w:r>
            <w:r w:rsidR="007E145F" w:rsidRPr="00E209F7">
              <w:t xml:space="preserve"> </w:t>
            </w:r>
          </w:p>
        </w:tc>
        <w:tc>
          <w:tcPr>
            <w:tcW w:w="1440" w:type="dxa"/>
          </w:tcPr>
          <w:p w14:paraId="12CBE8D5" w14:textId="77777777" w:rsidR="007E145F" w:rsidRPr="00E209F7" w:rsidRDefault="007E145F" w:rsidP="00C25497">
            <w:pPr>
              <w:jc w:val="right"/>
            </w:pPr>
            <w:r w:rsidRPr="00E209F7">
              <w:t>£181,511</w:t>
            </w:r>
          </w:p>
        </w:tc>
        <w:tc>
          <w:tcPr>
            <w:tcW w:w="1523" w:type="dxa"/>
          </w:tcPr>
          <w:p w14:paraId="33AFF697" w14:textId="77777777" w:rsidR="007E145F" w:rsidRPr="00E209F7" w:rsidRDefault="007E145F" w:rsidP="00C25497">
            <w:pPr>
              <w:jc w:val="right"/>
            </w:pPr>
            <w:r w:rsidRPr="00E209F7">
              <w:t>£231,937</w:t>
            </w:r>
          </w:p>
        </w:tc>
      </w:tr>
      <w:tr w:rsidR="007E145F" w14:paraId="5E2BAE13" w14:textId="77777777" w:rsidTr="00A438AC">
        <w:tc>
          <w:tcPr>
            <w:tcW w:w="1533" w:type="dxa"/>
            <w:vAlign w:val="bottom"/>
          </w:tcPr>
          <w:p w14:paraId="42885ADD" w14:textId="77777777" w:rsidR="007E145F" w:rsidRPr="007E3F16" w:rsidRDefault="007E145F" w:rsidP="00A438AC">
            <w:pPr>
              <w:rPr>
                <w:rFonts w:cs="Arial"/>
                <w:b/>
                <w:bCs/>
              </w:rPr>
            </w:pPr>
            <w:r w:rsidRPr="007E3F16">
              <w:rPr>
                <w:rFonts w:cs="Arial"/>
                <w:b/>
                <w:bCs/>
              </w:rPr>
              <w:t>Total</w:t>
            </w:r>
          </w:p>
        </w:tc>
        <w:tc>
          <w:tcPr>
            <w:tcW w:w="1019" w:type="dxa"/>
          </w:tcPr>
          <w:p w14:paraId="0412A077" w14:textId="049B4560" w:rsidR="007E145F" w:rsidRPr="00E209F7" w:rsidRDefault="00DE3919" w:rsidP="00C25497">
            <w:pPr>
              <w:jc w:val="right"/>
              <w:rPr>
                <w:b/>
                <w:bCs/>
              </w:rPr>
            </w:pPr>
            <w:r>
              <w:rPr>
                <w:b/>
                <w:bCs/>
              </w:rPr>
              <w:t>None</w:t>
            </w:r>
          </w:p>
        </w:tc>
        <w:tc>
          <w:tcPr>
            <w:tcW w:w="1559" w:type="dxa"/>
          </w:tcPr>
          <w:p w14:paraId="59A29B71" w14:textId="77777777" w:rsidR="007E145F" w:rsidRPr="00E209F7" w:rsidRDefault="007E145F" w:rsidP="00C25497">
            <w:pPr>
              <w:jc w:val="right"/>
              <w:rPr>
                <w:b/>
                <w:bCs/>
              </w:rPr>
            </w:pPr>
            <w:r w:rsidRPr="00E209F7">
              <w:rPr>
                <w:b/>
                <w:bCs/>
              </w:rPr>
              <w:t>£26,570,685</w:t>
            </w:r>
          </w:p>
        </w:tc>
        <w:tc>
          <w:tcPr>
            <w:tcW w:w="1559" w:type="dxa"/>
          </w:tcPr>
          <w:p w14:paraId="4E323051" w14:textId="77777777" w:rsidR="007E145F" w:rsidRPr="00E209F7" w:rsidRDefault="007E145F" w:rsidP="00C25497">
            <w:pPr>
              <w:jc w:val="right"/>
              <w:rPr>
                <w:rFonts w:cs="Arial"/>
                <w:b/>
                <w:bCs/>
              </w:rPr>
            </w:pPr>
            <w:r w:rsidRPr="00E209F7">
              <w:rPr>
                <w:b/>
                <w:bCs/>
              </w:rPr>
              <w:t>£737,365</w:t>
            </w:r>
          </w:p>
        </w:tc>
        <w:tc>
          <w:tcPr>
            <w:tcW w:w="1290" w:type="dxa"/>
          </w:tcPr>
          <w:p w14:paraId="76746D56" w14:textId="77777777" w:rsidR="007E145F" w:rsidRPr="00E209F7" w:rsidRDefault="007E145F" w:rsidP="00C25497">
            <w:pPr>
              <w:jc w:val="right"/>
              <w:rPr>
                <w:rFonts w:cs="Arial"/>
                <w:b/>
                <w:bCs/>
              </w:rPr>
            </w:pPr>
            <w:r w:rsidRPr="00E209F7">
              <w:rPr>
                <w:b/>
                <w:bCs/>
              </w:rPr>
              <w:t>£518,559</w:t>
            </w:r>
          </w:p>
        </w:tc>
        <w:tc>
          <w:tcPr>
            <w:tcW w:w="1440" w:type="dxa"/>
          </w:tcPr>
          <w:p w14:paraId="6B937B3E" w14:textId="77777777" w:rsidR="007E145F" w:rsidRPr="00E209F7" w:rsidRDefault="007E145F" w:rsidP="00C25497">
            <w:pPr>
              <w:jc w:val="right"/>
              <w:rPr>
                <w:b/>
                <w:bCs/>
              </w:rPr>
            </w:pPr>
            <w:r w:rsidRPr="00E209F7">
              <w:rPr>
                <w:b/>
                <w:bCs/>
              </w:rPr>
              <w:t>£27,826,609</w:t>
            </w:r>
          </w:p>
        </w:tc>
        <w:tc>
          <w:tcPr>
            <w:tcW w:w="1523" w:type="dxa"/>
          </w:tcPr>
          <w:p w14:paraId="13EBF53C" w14:textId="77777777" w:rsidR="007E145F" w:rsidRPr="00E209F7" w:rsidRDefault="007E145F" w:rsidP="00C25497">
            <w:pPr>
              <w:jc w:val="right"/>
              <w:rPr>
                <w:b/>
                <w:bCs/>
              </w:rPr>
            </w:pPr>
            <w:r w:rsidRPr="00E209F7">
              <w:rPr>
                <w:b/>
                <w:bCs/>
              </w:rPr>
              <w:t>£24,904,250</w:t>
            </w:r>
          </w:p>
        </w:tc>
      </w:tr>
    </w:tbl>
    <w:p w14:paraId="04FFA6E4" w14:textId="77777777" w:rsidR="007E145F" w:rsidRDefault="007E145F" w:rsidP="6D4EA032">
      <w:pPr>
        <w:rPr>
          <w:highlight w:val="yellow"/>
        </w:rPr>
      </w:pPr>
    </w:p>
    <w:p w14:paraId="74E07D8A" w14:textId="34AF0ADC" w:rsidR="00E209F7" w:rsidRPr="00F7763B" w:rsidRDefault="00E209F7" w:rsidP="00E209F7">
      <w:pPr>
        <w:pStyle w:val="Heading3"/>
      </w:pPr>
      <w:r w:rsidRPr="00F7763B">
        <w:t>Total expenditure</w:t>
      </w:r>
    </w:p>
    <w:tbl>
      <w:tblPr>
        <w:tblStyle w:val="TableGrid"/>
        <w:tblW w:w="9923" w:type="dxa"/>
        <w:tblInd w:w="-5" w:type="dxa"/>
        <w:tblLayout w:type="fixed"/>
        <w:tblLook w:val="04A0" w:firstRow="1" w:lastRow="0" w:firstColumn="1" w:lastColumn="0" w:noHBand="0" w:noVBand="1"/>
      </w:tblPr>
      <w:tblGrid>
        <w:gridCol w:w="1533"/>
        <w:gridCol w:w="1019"/>
        <w:gridCol w:w="1559"/>
        <w:gridCol w:w="1559"/>
        <w:gridCol w:w="1290"/>
        <w:gridCol w:w="1440"/>
        <w:gridCol w:w="1523"/>
      </w:tblGrid>
      <w:tr w:rsidR="00E209F7" w:rsidRPr="00F7763B" w14:paraId="108461D3" w14:textId="77777777" w:rsidTr="00A438AC">
        <w:tc>
          <w:tcPr>
            <w:tcW w:w="1533" w:type="dxa"/>
            <w:shd w:val="clear" w:color="auto" w:fill="F2F2F2" w:themeFill="background1" w:themeFillShade="F2"/>
          </w:tcPr>
          <w:p w14:paraId="10756947" w14:textId="77777777" w:rsidR="00E209F7" w:rsidRPr="00F7763B" w:rsidRDefault="00E209F7" w:rsidP="00A438AC">
            <w:pPr>
              <w:rPr>
                <w:rFonts w:ascii="Arial" w:hAnsi="Arial" w:cs="Arial"/>
                <w:b/>
                <w:bCs/>
                <w:sz w:val="20"/>
                <w:szCs w:val="20"/>
              </w:rPr>
            </w:pPr>
            <w:r w:rsidRPr="00F7763B">
              <w:rPr>
                <w:rFonts w:ascii="Arial" w:hAnsi="Arial" w:cs="Arial"/>
                <w:b/>
                <w:bCs/>
                <w:sz w:val="20"/>
                <w:szCs w:val="20"/>
              </w:rPr>
              <w:t>Expenditure on charitable activities</w:t>
            </w:r>
          </w:p>
        </w:tc>
        <w:tc>
          <w:tcPr>
            <w:tcW w:w="1019" w:type="dxa"/>
            <w:shd w:val="clear" w:color="auto" w:fill="F2F2F2" w:themeFill="background1" w:themeFillShade="F2"/>
          </w:tcPr>
          <w:p w14:paraId="035478AD" w14:textId="77777777" w:rsidR="00E209F7" w:rsidRPr="00F7763B" w:rsidRDefault="00E209F7" w:rsidP="00A438AC">
            <w:pPr>
              <w:rPr>
                <w:b/>
                <w:bCs/>
              </w:rPr>
            </w:pPr>
            <w:r w:rsidRPr="00F7763B">
              <w:rPr>
                <w:b/>
                <w:bCs/>
              </w:rPr>
              <w:t>Note</w:t>
            </w:r>
          </w:p>
        </w:tc>
        <w:tc>
          <w:tcPr>
            <w:tcW w:w="1559" w:type="dxa"/>
            <w:shd w:val="clear" w:color="auto" w:fill="F2F2F2" w:themeFill="background1" w:themeFillShade="F2"/>
          </w:tcPr>
          <w:p w14:paraId="5AA63AF2" w14:textId="77777777" w:rsidR="00E209F7" w:rsidRPr="00F7763B" w:rsidRDefault="00E209F7" w:rsidP="00A438AC">
            <w:pPr>
              <w:rPr>
                <w:b/>
                <w:bCs/>
              </w:rPr>
            </w:pPr>
            <w:r w:rsidRPr="00F7763B">
              <w:rPr>
                <w:b/>
                <w:bCs/>
              </w:rPr>
              <w:t>Unrestricted General Funds</w:t>
            </w:r>
          </w:p>
        </w:tc>
        <w:tc>
          <w:tcPr>
            <w:tcW w:w="1559" w:type="dxa"/>
            <w:shd w:val="clear" w:color="auto" w:fill="F2F2F2" w:themeFill="background1" w:themeFillShade="F2"/>
          </w:tcPr>
          <w:p w14:paraId="3630354D" w14:textId="77777777" w:rsidR="00E209F7" w:rsidRPr="00F7763B" w:rsidRDefault="00E209F7" w:rsidP="00A438AC">
            <w:pPr>
              <w:rPr>
                <w:b/>
                <w:bCs/>
              </w:rPr>
            </w:pPr>
            <w:r w:rsidRPr="00F7763B">
              <w:rPr>
                <w:b/>
                <w:bCs/>
              </w:rPr>
              <w:t>Unrestricted Designated Funds</w:t>
            </w:r>
          </w:p>
        </w:tc>
        <w:tc>
          <w:tcPr>
            <w:tcW w:w="1290" w:type="dxa"/>
            <w:shd w:val="clear" w:color="auto" w:fill="F2F2F2" w:themeFill="background1" w:themeFillShade="F2"/>
          </w:tcPr>
          <w:p w14:paraId="72799E37" w14:textId="77777777" w:rsidR="00E209F7" w:rsidRPr="00F7763B" w:rsidRDefault="00E209F7" w:rsidP="00A438AC">
            <w:pPr>
              <w:rPr>
                <w:b/>
                <w:bCs/>
              </w:rPr>
            </w:pPr>
            <w:r w:rsidRPr="00F7763B">
              <w:rPr>
                <w:b/>
                <w:bCs/>
              </w:rPr>
              <w:t>Restricted Funds</w:t>
            </w:r>
          </w:p>
        </w:tc>
        <w:tc>
          <w:tcPr>
            <w:tcW w:w="1440" w:type="dxa"/>
            <w:shd w:val="clear" w:color="auto" w:fill="F2F2F2" w:themeFill="background1" w:themeFillShade="F2"/>
          </w:tcPr>
          <w:p w14:paraId="3EB79C9E" w14:textId="77777777" w:rsidR="00E209F7" w:rsidRPr="00F7763B" w:rsidRDefault="00E209F7" w:rsidP="00A438AC">
            <w:pPr>
              <w:rPr>
                <w:b/>
                <w:bCs/>
              </w:rPr>
            </w:pPr>
            <w:r w:rsidRPr="00F7763B">
              <w:rPr>
                <w:b/>
                <w:bCs/>
              </w:rPr>
              <w:t>Total 2023</w:t>
            </w:r>
          </w:p>
        </w:tc>
        <w:tc>
          <w:tcPr>
            <w:tcW w:w="1523" w:type="dxa"/>
            <w:shd w:val="clear" w:color="auto" w:fill="F2F2F2" w:themeFill="background1" w:themeFillShade="F2"/>
          </w:tcPr>
          <w:p w14:paraId="25001DCF" w14:textId="77777777" w:rsidR="00E209F7" w:rsidRPr="00F7763B" w:rsidRDefault="00E209F7" w:rsidP="00A438AC">
            <w:pPr>
              <w:rPr>
                <w:b/>
                <w:bCs/>
              </w:rPr>
            </w:pPr>
            <w:r w:rsidRPr="00F7763B">
              <w:rPr>
                <w:b/>
                <w:bCs/>
              </w:rPr>
              <w:t>Total 2022</w:t>
            </w:r>
          </w:p>
        </w:tc>
      </w:tr>
      <w:tr w:rsidR="00E209F7" w14:paraId="33BA87A2" w14:textId="77777777" w:rsidTr="00A438AC">
        <w:tc>
          <w:tcPr>
            <w:tcW w:w="1533" w:type="dxa"/>
          </w:tcPr>
          <w:p w14:paraId="1BC2BD0E" w14:textId="77777777" w:rsidR="00E209F7" w:rsidRPr="00F7763B" w:rsidRDefault="00E209F7" w:rsidP="00A438AC">
            <w:pPr>
              <w:rPr>
                <w:rFonts w:cs="Arial"/>
              </w:rPr>
            </w:pPr>
            <w:r w:rsidRPr="00F7763B">
              <w:t>Total Expenditure</w:t>
            </w:r>
          </w:p>
        </w:tc>
        <w:tc>
          <w:tcPr>
            <w:tcW w:w="1019" w:type="dxa"/>
          </w:tcPr>
          <w:p w14:paraId="18DB873F" w14:textId="77777777" w:rsidR="00E209F7" w:rsidRPr="00F7763B" w:rsidRDefault="00E209F7" w:rsidP="00C25497">
            <w:pPr>
              <w:jc w:val="right"/>
            </w:pPr>
            <w:r w:rsidRPr="00F7763B">
              <w:t>4&amp;5</w:t>
            </w:r>
          </w:p>
        </w:tc>
        <w:tc>
          <w:tcPr>
            <w:tcW w:w="1559" w:type="dxa"/>
          </w:tcPr>
          <w:p w14:paraId="38E04877" w14:textId="77777777" w:rsidR="00E209F7" w:rsidRPr="00F7763B" w:rsidRDefault="00E209F7" w:rsidP="00C25497">
            <w:pPr>
              <w:jc w:val="right"/>
            </w:pPr>
            <w:r w:rsidRPr="00F7763B">
              <w:t>£27,019,069</w:t>
            </w:r>
          </w:p>
        </w:tc>
        <w:tc>
          <w:tcPr>
            <w:tcW w:w="1559" w:type="dxa"/>
          </w:tcPr>
          <w:p w14:paraId="0F48C923" w14:textId="77777777" w:rsidR="00E209F7" w:rsidRPr="00F7763B" w:rsidRDefault="00E209F7" w:rsidP="00C25497">
            <w:pPr>
              <w:jc w:val="right"/>
            </w:pPr>
            <w:r w:rsidRPr="00F7763B">
              <w:t>£737,365</w:t>
            </w:r>
          </w:p>
        </w:tc>
        <w:tc>
          <w:tcPr>
            <w:tcW w:w="1290" w:type="dxa"/>
          </w:tcPr>
          <w:p w14:paraId="7658F743" w14:textId="77777777" w:rsidR="00E209F7" w:rsidRPr="00F7763B" w:rsidRDefault="00E209F7" w:rsidP="00C25497">
            <w:pPr>
              <w:jc w:val="right"/>
            </w:pPr>
            <w:r w:rsidRPr="00F7763B">
              <w:t>£518,559</w:t>
            </w:r>
          </w:p>
        </w:tc>
        <w:tc>
          <w:tcPr>
            <w:tcW w:w="1440" w:type="dxa"/>
          </w:tcPr>
          <w:p w14:paraId="4E12C458" w14:textId="77777777" w:rsidR="00E209F7" w:rsidRPr="00F7763B" w:rsidRDefault="00E209F7" w:rsidP="00C25497">
            <w:pPr>
              <w:jc w:val="right"/>
            </w:pPr>
            <w:r w:rsidRPr="00F7763B">
              <w:t>£28,274,993</w:t>
            </w:r>
          </w:p>
        </w:tc>
        <w:tc>
          <w:tcPr>
            <w:tcW w:w="1523" w:type="dxa"/>
          </w:tcPr>
          <w:p w14:paraId="41033950" w14:textId="77777777" w:rsidR="00E209F7" w:rsidRPr="00F7763B" w:rsidRDefault="00E209F7" w:rsidP="00C25497">
            <w:pPr>
              <w:jc w:val="right"/>
            </w:pPr>
            <w:r w:rsidRPr="00F7763B">
              <w:t>£25,488,624</w:t>
            </w:r>
          </w:p>
        </w:tc>
      </w:tr>
    </w:tbl>
    <w:p w14:paraId="0F71812E" w14:textId="77777777" w:rsidR="00E209F7" w:rsidRDefault="00E209F7" w:rsidP="6D4EA032">
      <w:pPr>
        <w:rPr>
          <w:highlight w:val="yellow"/>
        </w:rPr>
      </w:pPr>
    </w:p>
    <w:p w14:paraId="04566CC4" w14:textId="2E710A40" w:rsidR="007E145F" w:rsidRPr="00FD0468" w:rsidRDefault="00FD0468" w:rsidP="00FD0468">
      <w:pPr>
        <w:pStyle w:val="Heading3"/>
      </w:pPr>
      <w:r w:rsidRPr="00FD0468">
        <w:t>Net movement in funds</w:t>
      </w:r>
    </w:p>
    <w:tbl>
      <w:tblPr>
        <w:tblStyle w:val="TableGrid"/>
        <w:tblW w:w="9923" w:type="dxa"/>
        <w:tblInd w:w="-5" w:type="dxa"/>
        <w:tblLayout w:type="fixed"/>
        <w:tblLook w:val="04A0" w:firstRow="1" w:lastRow="0" w:firstColumn="1" w:lastColumn="0" w:noHBand="0" w:noVBand="1"/>
      </w:tblPr>
      <w:tblGrid>
        <w:gridCol w:w="1560"/>
        <w:gridCol w:w="992"/>
        <w:gridCol w:w="1559"/>
        <w:gridCol w:w="1559"/>
        <w:gridCol w:w="1418"/>
        <w:gridCol w:w="1417"/>
        <w:gridCol w:w="1418"/>
      </w:tblGrid>
      <w:tr w:rsidR="00EB0096" w:rsidRPr="004D693F" w14:paraId="3B09DE23" w14:textId="77777777" w:rsidTr="00EC371B">
        <w:tc>
          <w:tcPr>
            <w:tcW w:w="1560" w:type="dxa"/>
          </w:tcPr>
          <w:p w14:paraId="45343943" w14:textId="52D4E412" w:rsidR="00EB0096" w:rsidRPr="00E65E63" w:rsidRDefault="48D0F924" w:rsidP="6D4EA032">
            <w:pPr>
              <w:rPr>
                <w:rFonts w:ascii="Arial" w:hAnsi="Arial" w:cs="Arial"/>
                <w:b/>
                <w:bCs/>
                <w:sz w:val="20"/>
                <w:szCs w:val="20"/>
              </w:rPr>
            </w:pPr>
            <w:r w:rsidRPr="00E65E63">
              <w:rPr>
                <w:rFonts w:ascii="Arial" w:hAnsi="Arial" w:cs="Arial"/>
                <w:b/>
                <w:bCs/>
                <w:sz w:val="20"/>
                <w:szCs w:val="20"/>
              </w:rPr>
              <w:t xml:space="preserve">Net </w:t>
            </w:r>
            <w:r w:rsidR="0010793F">
              <w:rPr>
                <w:rFonts w:ascii="Arial" w:hAnsi="Arial" w:cs="Arial"/>
                <w:b/>
                <w:bCs/>
                <w:sz w:val="20"/>
                <w:szCs w:val="20"/>
              </w:rPr>
              <w:t>movement in funds</w:t>
            </w:r>
          </w:p>
        </w:tc>
        <w:tc>
          <w:tcPr>
            <w:tcW w:w="992" w:type="dxa"/>
          </w:tcPr>
          <w:p w14:paraId="7F859248" w14:textId="36E24F68" w:rsidR="00EB0096" w:rsidRPr="001F15D9" w:rsidRDefault="4193A98D" w:rsidP="6D4EA032">
            <w:pPr>
              <w:rPr>
                <w:b/>
                <w:bCs/>
              </w:rPr>
            </w:pPr>
            <w:r w:rsidRPr="001F15D9">
              <w:rPr>
                <w:b/>
                <w:bCs/>
              </w:rPr>
              <w:t>Note</w:t>
            </w:r>
          </w:p>
        </w:tc>
        <w:tc>
          <w:tcPr>
            <w:tcW w:w="1559" w:type="dxa"/>
          </w:tcPr>
          <w:p w14:paraId="4249D748" w14:textId="230D2459" w:rsidR="00EB0096" w:rsidRPr="001F15D9" w:rsidRDefault="4193A98D" w:rsidP="6D4EA032">
            <w:pPr>
              <w:rPr>
                <w:b/>
                <w:bCs/>
              </w:rPr>
            </w:pPr>
            <w:r w:rsidRPr="001F15D9">
              <w:rPr>
                <w:b/>
                <w:bCs/>
              </w:rPr>
              <w:t>Unrestricted General Funds</w:t>
            </w:r>
          </w:p>
        </w:tc>
        <w:tc>
          <w:tcPr>
            <w:tcW w:w="1559" w:type="dxa"/>
          </w:tcPr>
          <w:p w14:paraId="25D4BA34" w14:textId="4A381C75" w:rsidR="00EB0096" w:rsidRPr="001F15D9" w:rsidRDefault="4193A98D" w:rsidP="6D4EA032">
            <w:pPr>
              <w:rPr>
                <w:b/>
                <w:bCs/>
              </w:rPr>
            </w:pPr>
            <w:r w:rsidRPr="001F15D9">
              <w:rPr>
                <w:b/>
                <w:bCs/>
              </w:rPr>
              <w:t>Unrestricted Designated Funds</w:t>
            </w:r>
          </w:p>
        </w:tc>
        <w:tc>
          <w:tcPr>
            <w:tcW w:w="1418" w:type="dxa"/>
          </w:tcPr>
          <w:p w14:paraId="6CF81695" w14:textId="65A8A232" w:rsidR="00EB0096" w:rsidRPr="001F15D9" w:rsidRDefault="4193A98D" w:rsidP="6D4EA032">
            <w:pPr>
              <w:rPr>
                <w:b/>
                <w:bCs/>
              </w:rPr>
            </w:pPr>
            <w:r w:rsidRPr="001F15D9">
              <w:rPr>
                <w:b/>
                <w:bCs/>
              </w:rPr>
              <w:t>Restricted Funds</w:t>
            </w:r>
          </w:p>
        </w:tc>
        <w:tc>
          <w:tcPr>
            <w:tcW w:w="1417" w:type="dxa"/>
          </w:tcPr>
          <w:p w14:paraId="04874D17" w14:textId="1163555F" w:rsidR="00EB0096" w:rsidRPr="001F15D9" w:rsidRDefault="4193A98D" w:rsidP="6D4EA032">
            <w:pPr>
              <w:rPr>
                <w:b/>
                <w:bCs/>
              </w:rPr>
            </w:pPr>
            <w:r w:rsidRPr="001F15D9">
              <w:rPr>
                <w:b/>
                <w:bCs/>
              </w:rPr>
              <w:t>Total 2023</w:t>
            </w:r>
          </w:p>
        </w:tc>
        <w:tc>
          <w:tcPr>
            <w:tcW w:w="1418" w:type="dxa"/>
          </w:tcPr>
          <w:p w14:paraId="55A521AD" w14:textId="2ACEE4FF" w:rsidR="00EB0096" w:rsidRPr="001F15D9" w:rsidRDefault="4193A98D" w:rsidP="6D4EA032">
            <w:pPr>
              <w:rPr>
                <w:b/>
                <w:bCs/>
              </w:rPr>
            </w:pPr>
            <w:r w:rsidRPr="001F15D9">
              <w:rPr>
                <w:b/>
                <w:bCs/>
              </w:rPr>
              <w:t>Total 2022</w:t>
            </w:r>
          </w:p>
        </w:tc>
      </w:tr>
      <w:tr w:rsidR="00EB0096" w:rsidRPr="004D693F" w14:paraId="1F17168D" w14:textId="77777777" w:rsidTr="00EC371B">
        <w:tc>
          <w:tcPr>
            <w:tcW w:w="1560" w:type="dxa"/>
          </w:tcPr>
          <w:p w14:paraId="7A573042" w14:textId="77777777" w:rsidR="00EB0096" w:rsidRPr="00E65E63" w:rsidRDefault="4193A98D" w:rsidP="6D4EA032">
            <w:pPr>
              <w:rPr>
                <w:b/>
                <w:bCs/>
              </w:rPr>
            </w:pPr>
            <w:r w:rsidRPr="00E65E63">
              <w:t>Net income/ (expenditure) before transfers</w:t>
            </w:r>
          </w:p>
        </w:tc>
        <w:tc>
          <w:tcPr>
            <w:tcW w:w="992" w:type="dxa"/>
          </w:tcPr>
          <w:p w14:paraId="7DE35958" w14:textId="3EEC3810" w:rsidR="00EB0096" w:rsidRPr="001F15D9" w:rsidRDefault="00DE3919" w:rsidP="00C25497">
            <w:pPr>
              <w:jc w:val="right"/>
            </w:pPr>
            <w:r>
              <w:t>None</w:t>
            </w:r>
          </w:p>
        </w:tc>
        <w:tc>
          <w:tcPr>
            <w:tcW w:w="1559" w:type="dxa"/>
          </w:tcPr>
          <w:p w14:paraId="15E79176" w14:textId="74D5B3FD" w:rsidR="00EB0096" w:rsidRPr="001F15D9" w:rsidRDefault="00856CAA" w:rsidP="00C25497">
            <w:pPr>
              <w:jc w:val="right"/>
              <w:rPr>
                <w:b/>
                <w:bCs/>
              </w:rPr>
            </w:pPr>
            <w:r w:rsidRPr="001F15D9">
              <w:t>£</w:t>
            </w:r>
            <w:r w:rsidR="4193A98D" w:rsidRPr="001F15D9">
              <w:t>1,044,568</w:t>
            </w:r>
          </w:p>
        </w:tc>
        <w:tc>
          <w:tcPr>
            <w:tcW w:w="1559" w:type="dxa"/>
          </w:tcPr>
          <w:p w14:paraId="6FC42585" w14:textId="1C6933A2" w:rsidR="00EB0096" w:rsidRPr="001F15D9" w:rsidRDefault="00EC371B" w:rsidP="00C25497">
            <w:pPr>
              <w:jc w:val="right"/>
              <w:rPr>
                <w:b/>
                <w:bCs/>
              </w:rPr>
            </w:pPr>
            <w:r>
              <w:t>-</w:t>
            </w:r>
            <w:r w:rsidR="00856CAA" w:rsidRPr="001F15D9">
              <w:t>£</w:t>
            </w:r>
            <w:r w:rsidR="4193A98D" w:rsidRPr="001F15D9">
              <w:t>737,367</w:t>
            </w:r>
          </w:p>
        </w:tc>
        <w:tc>
          <w:tcPr>
            <w:tcW w:w="1418" w:type="dxa"/>
          </w:tcPr>
          <w:p w14:paraId="52E04E5C" w14:textId="6A51A9AF" w:rsidR="00EB0096" w:rsidRPr="001F15D9" w:rsidRDefault="00EC371B" w:rsidP="00C25497">
            <w:pPr>
              <w:jc w:val="right"/>
              <w:rPr>
                <w:b/>
                <w:bCs/>
              </w:rPr>
            </w:pPr>
            <w:r>
              <w:t>-</w:t>
            </w:r>
            <w:r w:rsidR="00856CAA" w:rsidRPr="001F15D9">
              <w:t>£</w:t>
            </w:r>
            <w:r w:rsidR="4193A98D" w:rsidRPr="001F15D9">
              <w:t>77,753</w:t>
            </w:r>
          </w:p>
        </w:tc>
        <w:tc>
          <w:tcPr>
            <w:tcW w:w="1417" w:type="dxa"/>
          </w:tcPr>
          <w:p w14:paraId="022B00C2" w14:textId="04CD2592" w:rsidR="00EB0096" w:rsidRPr="001F15D9" w:rsidRDefault="00856CAA" w:rsidP="00C25497">
            <w:pPr>
              <w:jc w:val="right"/>
              <w:rPr>
                <w:b/>
                <w:bCs/>
              </w:rPr>
            </w:pPr>
            <w:r w:rsidRPr="001F15D9">
              <w:t>£</w:t>
            </w:r>
            <w:r w:rsidR="4193A98D" w:rsidRPr="001F15D9">
              <w:t>229,448</w:t>
            </w:r>
          </w:p>
        </w:tc>
        <w:tc>
          <w:tcPr>
            <w:tcW w:w="1418" w:type="dxa"/>
          </w:tcPr>
          <w:p w14:paraId="46C8C414" w14:textId="4D271673" w:rsidR="00EB0096" w:rsidRPr="001F15D9" w:rsidRDefault="00856CAA" w:rsidP="00C25497">
            <w:pPr>
              <w:jc w:val="right"/>
              <w:rPr>
                <w:b/>
                <w:bCs/>
              </w:rPr>
            </w:pPr>
            <w:r w:rsidRPr="001F15D9">
              <w:t>£</w:t>
            </w:r>
            <w:r w:rsidR="4193A98D" w:rsidRPr="001F15D9">
              <w:t>1,276,385</w:t>
            </w:r>
          </w:p>
        </w:tc>
      </w:tr>
      <w:tr w:rsidR="00EB0096" w:rsidRPr="004D693F" w14:paraId="43870411" w14:textId="77777777" w:rsidTr="00EC371B">
        <w:tc>
          <w:tcPr>
            <w:tcW w:w="1560" w:type="dxa"/>
          </w:tcPr>
          <w:p w14:paraId="53C8DD30" w14:textId="77777777" w:rsidR="00EB0096" w:rsidRPr="00E65E63" w:rsidRDefault="4193A98D" w:rsidP="6D4EA032">
            <w:pPr>
              <w:rPr>
                <w:b/>
                <w:bCs/>
              </w:rPr>
            </w:pPr>
            <w:r w:rsidRPr="00E65E63">
              <w:t>Net (losses)/ gains on investments</w:t>
            </w:r>
          </w:p>
        </w:tc>
        <w:tc>
          <w:tcPr>
            <w:tcW w:w="992" w:type="dxa"/>
          </w:tcPr>
          <w:p w14:paraId="5BDA5C98" w14:textId="77777777" w:rsidR="00EB0096" w:rsidRPr="001F15D9" w:rsidRDefault="4193A98D" w:rsidP="00C25497">
            <w:pPr>
              <w:jc w:val="right"/>
            </w:pPr>
            <w:r w:rsidRPr="001F15D9">
              <w:t>8</w:t>
            </w:r>
          </w:p>
        </w:tc>
        <w:tc>
          <w:tcPr>
            <w:tcW w:w="1559" w:type="dxa"/>
          </w:tcPr>
          <w:p w14:paraId="631F0B1C" w14:textId="7A612B77" w:rsidR="00EB0096" w:rsidRPr="001F15D9" w:rsidRDefault="00EC371B" w:rsidP="00C25497">
            <w:pPr>
              <w:jc w:val="right"/>
              <w:rPr>
                <w:b/>
                <w:bCs/>
              </w:rPr>
            </w:pPr>
            <w:r>
              <w:t>-£</w:t>
            </w:r>
            <w:r w:rsidR="4193A98D" w:rsidRPr="001F15D9">
              <w:t>5,491</w:t>
            </w:r>
          </w:p>
        </w:tc>
        <w:tc>
          <w:tcPr>
            <w:tcW w:w="1559" w:type="dxa"/>
          </w:tcPr>
          <w:p w14:paraId="38FA0D7C" w14:textId="7179F22C" w:rsidR="00EB0096" w:rsidRPr="001F15D9" w:rsidRDefault="00EC371B" w:rsidP="00C25497">
            <w:pPr>
              <w:jc w:val="right"/>
              <w:rPr>
                <w:b/>
                <w:bCs/>
              </w:rPr>
            </w:pPr>
            <w:r>
              <w:t>0</w:t>
            </w:r>
            <w:r w:rsidR="4193A98D" w:rsidRPr="001F15D9">
              <w:t xml:space="preserve"> </w:t>
            </w:r>
          </w:p>
        </w:tc>
        <w:tc>
          <w:tcPr>
            <w:tcW w:w="1418" w:type="dxa"/>
          </w:tcPr>
          <w:p w14:paraId="6BE41F7E" w14:textId="091132D8" w:rsidR="00EB0096" w:rsidRPr="001F15D9" w:rsidRDefault="00EC371B" w:rsidP="00C25497">
            <w:pPr>
              <w:jc w:val="right"/>
              <w:rPr>
                <w:b/>
                <w:bCs/>
              </w:rPr>
            </w:pPr>
            <w:r>
              <w:t>0</w:t>
            </w:r>
            <w:r w:rsidR="4193A98D" w:rsidRPr="001F15D9">
              <w:t xml:space="preserve"> </w:t>
            </w:r>
          </w:p>
        </w:tc>
        <w:tc>
          <w:tcPr>
            <w:tcW w:w="1417" w:type="dxa"/>
          </w:tcPr>
          <w:p w14:paraId="29990F9F" w14:textId="4FDD6FE7" w:rsidR="00EB0096" w:rsidRPr="001F15D9" w:rsidRDefault="00EC371B" w:rsidP="00C25497">
            <w:pPr>
              <w:jc w:val="right"/>
              <w:rPr>
                <w:b/>
                <w:bCs/>
              </w:rPr>
            </w:pPr>
            <w:r>
              <w:t>-£</w:t>
            </w:r>
            <w:r w:rsidR="4193A98D" w:rsidRPr="001F15D9">
              <w:t>5,491</w:t>
            </w:r>
          </w:p>
        </w:tc>
        <w:tc>
          <w:tcPr>
            <w:tcW w:w="1418" w:type="dxa"/>
          </w:tcPr>
          <w:p w14:paraId="6FF9217F" w14:textId="6F950D65" w:rsidR="00EB0096" w:rsidRPr="001F15D9" w:rsidRDefault="00856CAA" w:rsidP="00C25497">
            <w:pPr>
              <w:jc w:val="right"/>
              <w:rPr>
                <w:b/>
                <w:bCs/>
              </w:rPr>
            </w:pPr>
            <w:r w:rsidRPr="001F15D9">
              <w:t>£</w:t>
            </w:r>
            <w:r w:rsidR="4193A98D" w:rsidRPr="001F15D9">
              <w:t>6,549</w:t>
            </w:r>
          </w:p>
        </w:tc>
      </w:tr>
      <w:tr w:rsidR="00EB0096" w:rsidRPr="00C81059" w14:paraId="2EAF5F3D" w14:textId="77777777" w:rsidTr="00EC371B">
        <w:tc>
          <w:tcPr>
            <w:tcW w:w="1560" w:type="dxa"/>
          </w:tcPr>
          <w:p w14:paraId="2DB3CEA1" w14:textId="77777777" w:rsidR="00EB0096" w:rsidRPr="00E65E63" w:rsidRDefault="4193A98D" w:rsidP="6D4EA032">
            <w:pPr>
              <w:rPr>
                <w:b/>
                <w:bCs/>
              </w:rPr>
            </w:pPr>
            <w:r w:rsidRPr="00E65E63">
              <w:rPr>
                <w:b/>
                <w:bCs/>
              </w:rPr>
              <w:t>Net income/ (expenditure) before tax</w:t>
            </w:r>
          </w:p>
        </w:tc>
        <w:tc>
          <w:tcPr>
            <w:tcW w:w="992" w:type="dxa"/>
          </w:tcPr>
          <w:p w14:paraId="660AB0C8" w14:textId="327912B6" w:rsidR="00EB0096" w:rsidRPr="001F15D9" w:rsidRDefault="00DE3919" w:rsidP="00C25497">
            <w:pPr>
              <w:jc w:val="right"/>
              <w:rPr>
                <w:b/>
                <w:bCs/>
              </w:rPr>
            </w:pPr>
            <w:r>
              <w:rPr>
                <w:b/>
                <w:bCs/>
              </w:rPr>
              <w:t>None</w:t>
            </w:r>
          </w:p>
        </w:tc>
        <w:tc>
          <w:tcPr>
            <w:tcW w:w="1559" w:type="dxa"/>
          </w:tcPr>
          <w:p w14:paraId="432CCEA2" w14:textId="7CE8ECB9" w:rsidR="00EB0096" w:rsidRPr="001F15D9" w:rsidRDefault="00856CAA" w:rsidP="00C25497">
            <w:pPr>
              <w:jc w:val="right"/>
              <w:rPr>
                <w:b/>
                <w:bCs/>
              </w:rPr>
            </w:pPr>
            <w:r w:rsidRPr="001F15D9">
              <w:rPr>
                <w:b/>
                <w:bCs/>
              </w:rPr>
              <w:t>£</w:t>
            </w:r>
            <w:r w:rsidR="4193A98D" w:rsidRPr="001F15D9">
              <w:rPr>
                <w:b/>
                <w:bCs/>
              </w:rPr>
              <w:t>1,039,077</w:t>
            </w:r>
          </w:p>
        </w:tc>
        <w:tc>
          <w:tcPr>
            <w:tcW w:w="1559" w:type="dxa"/>
          </w:tcPr>
          <w:p w14:paraId="28FFFEDC" w14:textId="486B6261" w:rsidR="00EB0096" w:rsidRPr="001F15D9" w:rsidRDefault="00EC371B" w:rsidP="00C25497">
            <w:pPr>
              <w:jc w:val="right"/>
              <w:rPr>
                <w:b/>
                <w:bCs/>
              </w:rPr>
            </w:pPr>
            <w:r>
              <w:rPr>
                <w:b/>
                <w:bCs/>
              </w:rPr>
              <w:t>-</w:t>
            </w:r>
            <w:r w:rsidR="00856CAA" w:rsidRPr="001F15D9">
              <w:rPr>
                <w:b/>
                <w:bCs/>
              </w:rPr>
              <w:t>£</w:t>
            </w:r>
            <w:r w:rsidR="4193A98D" w:rsidRPr="001F15D9">
              <w:rPr>
                <w:b/>
                <w:bCs/>
              </w:rPr>
              <w:t>737,367</w:t>
            </w:r>
          </w:p>
        </w:tc>
        <w:tc>
          <w:tcPr>
            <w:tcW w:w="1418" w:type="dxa"/>
          </w:tcPr>
          <w:p w14:paraId="7FE107DF" w14:textId="0FA3F1C9" w:rsidR="00EB0096" w:rsidRPr="001F15D9" w:rsidRDefault="00EC371B" w:rsidP="00C25497">
            <w:pPr>
              <w:jc w:val="right"/>
              <w:rPr>
                <w:b/>
                <w:bCs/>
              </w:rPr>
            </w:pPr>
            <w:r>
              <w:rPr>
                <w:b/>
                <w:bCs/>
              </w:rPr>
              <w:t>-</w:t>
            </w:r>
            <w:r w:rsidR="00856CAA" w:rsidRPr="001F15D9">
              <w:rPr>
                <w:b/>
                <w:bCs/>
              </w:rPr>
              <w:t>£</w:t>
            </w:r>
            <w:r w:rsidR="4193A98D" w:rsidRPr="001F15D9">
              <w:rPr>
                <w:b/>
                <w:bCs/>
              </w:rPr>
              <w:t>77,753</w:t>
            </w:r>
          </w:p>
        </w:tc>
        <w:tc>
          <w:tcPr>
            <w:tcW w:w="1417" w:type="dxa"/>
          </w:tcPr>
          <w:p w14:paraId="76F800ED" w14:textId="45DE90E0" w:rsidR="00EB0096" w:rsidRPr="001F15D9" w:rsidRDefault="00856CAA" w:rsidP="00C25497">
            <w:pPr>
              <w:jc w:val="right"/>
              <w:rPr>
                <w:b/>
                <w:bCs/>
              </w:rPr>
            </w:pPr>
            <w:r w:rsidRPr="001F15D9">
              <w:rPr>
                <w:b/>
                <w:bCs/>
              </w:rPr>
              <w:t>£</w:t>
            </w:r>
            <w:r w:rsidR="4193A98D" w:rsidRPr="001F15D9">
              <w:rPr>
                <w:b/>
                <w:bCs/>
              </w:rPr>
              <w:t>223,957</w:t>
            </w:r>
          </w:p>
        </w:tc>
        <w:tc>
          <w:tcPr>
            <w:tcW w:w="1418" w:type="dxa"/>
          </w:tcPr>
          <w:p w14:paraId="23487B50" w14:textId="0668C7F5" w:rsidR="00EB0096" w:rsidRPr="001F15D9" w:rsidRDefault="00856CAA" w:rsidP="00C25497">
            <w:pPr>
              <w:jc w:val="right"/>
              <w:rPr>
                <w:b/>
                <w:bCs/>
              </w:rPr>
            </w:pPr>
            <w:r w:rsidRPr="001F15D9">
              <w:rPr>
                <w:b/>
                <w:bCs/>
              </w:rPr>
              <w:t>£</w:t>
            </w:r>
            <w:r w:rsidR="4193A98D" w:rsidRPr="001F15D9">
              <w:rPr>
                <w:b/>
                <w:bCs/>
              </w:rPr>
              <w:t>1,282,934</w:t>
            </w:r>
          </w:p>
        </w:tc>
      </w:tr>
      <w:tr w:rsidR="00EB0096" w:rsidRPr="00C81059" w14:paraId="51C50339" w14:textId="77777777" w:rsidTr="00EC371B">
        <w:tc>
          <w:tcPr>
            <w:tcW w:w="1560" w:type="dxa"/>
          </w:tcPr>
          <w:p w14:paraId="18E58353" w14:textId="77777777" w:rsidR="00EB0096" w:rsidRPr="00E65E63" w:rsidRDefault="4193A98D" w:rsidP="6D4EA032">
            <w:pPr>
              <w:rPr>
                <w:b/>
                <w:bCs/>
              </w:rPr>
            </w:pPr>
            <w:r w:rsidRPr="00E65E63">
              <w:t>Tax Payable</w:t>
            </w:r>
          </w:p>
        </w:tc>
        <w:tc>
          <w:tcPr>
            <w:tcW w:w="992" w:type="dxa"/>
          </w:tcPr>
          <w:p w14:paraId="37EBCAAA" w14:textId="285788D0" w:rsidR="00F11BB4" w:rsidRPr="001F15D9" w:rsidRDefault="00DE3919" w:rsidP="00C25497">
            <w:pPr>
              <w:jc w:val="right"/>
            </w:pPr>
            <w:r>
              <w:t>None</w:t>
            </w:r>
          </w:p>
        </w:tc>
        <w:tc>
          <w:tcPr>
            <w:tcW w:w="1559" w:type="dxa"/>
          </w:tcPr>
          <w:p w14:paraId="6BCAA87B" w14:textId="073CC8D8" w:rsidR="00EB0096" w:rsidRPr="001F15D9" w:rsidRDefault="00EC371B" w:rsidP="00C25497">
            <w:pPr>
              <w:jc w:val="right"/>
              <w:rPr>
                <w:b/>
                <w:bCs/>
              </w:rPr>
            </w:pPr>
            <w:r>
              <w:t>0</w:t>
            </w:r>
            <w:r w:rsidR="4193A98D" w:rsidRPr="001F15D9">
              <w:t xml:space="preserve"> </w:t>
            </w:r>
          </w:p>
        </w:tc>
        <w:tc>
          <w:tcPr>
            <w:tcW w:w="1559" w:type="dxa"/>
          </w:tcPr>
          <w:p w14:paraId="58AE76E2" w14:textId="740C6CD7" w:rsidR="00EB0096" w:rsidRPr="001F15D9" w:rsidRDefault="00EC371B" w:rsidP="00C25497">
            <w:pPr>
              <w:jc w:val="right"/>
              <w:rPr>
                <w:b/>
                <w:bCs/>
              </w:rPr>
            </w:pPr>
            <w:r>
              <w:t>0</w:t>
            </w:r>
            <w:r w:rsidR="4193A98D" w:rsidRPr="001F15D9">
              <w:t xml:space="preserve"> </w:t>
            </w:r>
          </w:p>
        </w:tc>
        <w:tc>
          <w:tcPr>
            <w:tcW w:w="1418" w:type="dxa"/>
          </w:tcPr>
          <w:p w14:paraId="3813B436" w14:textId="3D55586B" w:rsidR="00EB0096" w:rsidRPr="001F15D9" w:rsidRDefault="00EC371B" w:rsidP="00C25497">
            <w:pPr>
              <w:jc w:val="right"/>
              <w:rPr>
                <w:b/>
                <w:bCs/>
              </w:rPr>
            </w:pPr>
            <w:r>
              <w:t>0</w:t>
            </w:r>
            <w:r w:rsidR="4193A98D" w:rsidRPr="001F15D9">
              <w:t xml:space="preserve"> </w:t>
            </w:r>
          </w:p>
        </w:tc>
        <w:tc>
          <w:tcPr>
            <w:tcW w:w="1417" w:type="dxa"/>
          </w:tcPr>
          <w:p w14:paraId="66F55BF9" w14:textId="0CDC4FF2" w:rsidR="00EB0096" w:rsidRPr="001F15D9" w:rsidRDefault="00EC371B" w:rsidP="00C25497">
            <w:pPr>
              <w:jc w:val="right"/>
              <w:rPr>
                <w:b/>
                <w:bCs/>
              </w:rPr>
            </w:pPr>
            <w:r>
              <w:t>0</w:t>
            </w:r>
            <w:r w:rsidR="4193A98D" w:rsidRPr="001F15D9">
              <w:t xml:space="preserve"> </w:t>
            </w:r>
          </w:p>
        </w:tc>
        <w:tc>
          <w:tcPr>
            <w:tcW w:w="1418" w:type="dxa"/>
          </w:tcPr>
          <w:p w14:paraId="6DD64FEC" w14:textId="452AE981" w:rsidR="00EB0096" w:rsidRPr="001F15D9" w:rsidRDefault="00EC371B" w:rsidP="00C25497">
            <w:pPr>
              <w:jc w:val="right"/>
              <w:rPr>
                <w:b/>
                <w:bCs/>
              </w:rPr>
            </w:pPr>
            <w:r>
              <w:t>-</w:t>
            </w:r>
            <w:r w:rsidR="00856CAA" w:rsidRPr="001F15D9">
              <w:t>£</w:t>
            </w:r>
            <w:r w:rsidR="4193A98D" w:rsidRPr="001F15D9">
              <w:t>5,873</w:t>
            </w:r>
          </w:p>
        </w:tc>
      </w:tr>
      <w:tr w:rsidR="00EB0096" w:rsidRPr="00C81059" w14:paraId="2A52661A" w14:textId="77777777" w:rsidTr="00EC371B">
        <w:tc>
          <w:tcPr>
            <w:tcW w:w="1560" w:type="dxa"/>
            <w:vAlign w:val="bottom"/>
          </w:tcPr>
          <w:p w14:paraId="0E199088" w14:textId="77777777" w:rsidR="00EB0096" w:rsidRPr="00E65E63" w:rsidRDefault="4193A98D" w:rsidP="6D4EA032">
            <w:pPr>
              <w:rPr>
                <w:b/>
                <w:bCs/>
              </w:rPr>
            </w:pPr>
            <w:r w:rsidRPr="00E65E63">
              <w:rPr>
                <w:rFonts w:ascii="Arial" w:hAnsi="Arial" w:cs="Arial"/>
                <w:b/>
                <w:bCs/>
                <w:color w:val="000000" w:themeColor="text1"/>
                <w:sz w:val="20"/>
                <w:szCs w:val="20"/>
              </w:rPr>
              <w:t>Net income/ (expenditure) after tax</w:t>
            </w:r>
          </w:p>
        </w:tc>
        <w:tc>
          <w:tcPr>
            <w:tcW w:w="992" w:type="dxa"/>
            <w:vAlign w:val="bottom"/>
          </w:tcPr>
          <w:p w14:paraId="05CA5753" w14:textId="77777777" w:rsidR="00EB0096" w:rsidRPr="001F15D9" w:rsidRDefault="00EB0096" w:rsidP="00C25497">
            <w:pPr>
              <w:jc w:val="right"/>
            </w:pPr>
          </w:p>
        </w:tc>
        <w:tc>
          <w:tcPr>
            <w:tcW w:w="1559" w:type="dxa"/>
            <w:vAlign w:val="bottom"/>
          </w:tcPr>
          <w:p w14:paraId="3E84BB2F" w14:textId="3AD0EB14" w:rsidR="00EB0096" w:rsidRPr="001F15D9" w:rsidRDefault="00856CAA" w:rsidP="00C25497">
            <w:pPr>
              <w:jc w:val="right"/>
              <w:rPr>
                <w:b/>
                <w:bCs/>
              </w:rPr>
            </w:pPr>
            <w:r w:rsidRPr="001F15D9">
              <w:rPr>
                <w:rFonts w:ascii="Arial" w:hAnsi="Arial" w:cs="Arial"/>
                <w:color w:val="000000" w:themeColor="text1"/>
                <w:sz w:val="20"/>
                <w:szCs w:val="20"/>
              </w:rPr>
              <w:t>£</w:t>
            </w:r>
            <w:r w:rsidR="4193A98D" w:rsidRPr="001F15D9">
              <w:rPr>
                <w:rFonts w:ascii="Arial" w:hAnsi="Arial" w:cs="Arial"/>
                <w:color w:val="000000" w:themeColor="text1"/>
                <w:sz w:val="20"/>
                <w:szCs w:val="20"/>
              </w:rPr>
              <w:t>1,039,077</w:t>
            </w:r>
          </w:p>
        </w:tc>
        <w:tc>
          <w:tcPr>
            <w:tcW w:w="1559" w:type="dxa"/>
            <w:vAlign w:val="bottom"/>
          </w:tcPr>
          <w:p w14:paraId="050DBE1D" w14:textId="416C33BC" w:rsidR="00EB0096" w:rsidRPr="001F15D9" w:rsidRDefault="00EC371B" w:rsidP="00C25497">
            <w:pPr>
              <w:jc w:val="right"/>
              <w:rPr>
                <w:b/>
                <w:bCs/>
              </w:rPr>
            </w:pPr>
            <w:r>
              <w:rPr>
                <w:rFonts w:ascii="Arial" w:hAnsi="Arial" w:cs="Arial"/>
                <w:color w:val="000000" w:themeColor="text1"/>
                <w:sz w:val="20"/>
                <w:szCs w:val="20"/>
              </w:rPr>
              <w:t>-</w:t>
            </w:r>
            <w:r w:rsidR="00856CAA" w:rsidRPr="001F15D9">
              <w:rPr>
                <w:rFonts w:ascii="Arial" w:hAnsi="Arial" w:cs="Arial"/>
                <w:color w:val="000000" w:themeColor="text1"/>
                <w:sz w:val="20"/>
                <w:szCs w:val="20"/>
              </w:rPr>
              <w:t>£</w:t>
            </w:r>
            <w:r w:rsidR="4193A98D" w:rsidRPr="001F15D9">
              <w:rPr>
                <w:rFonts w:ascii="Arial" w:hAnsi="Arial" w:cs="Arial"/>
                <w:color w:val="000000" w:themeColor="text1"/>
                <w:sz w:val="20"/>
                <w:szCs w:val="20"/>
              </w:rPr>
              <w:t>737,367</w:t>
            </w:r>
          </w:p>
        </w:tc>
        <w:tc>
          <w:tcPr>
            <w:tcW w:w="1418" w:type="dxa"/>
            <w:vAlign w:val="bottom"/>
          </w:tcPr>
          <w:p w14:paraId="7B430F4F" w14:textId="1DB3BE1E" w:rsidR="00EB0096" w:rsidRPr="001F15D9" w:rsidRDefault="00EC371B" w:rsidP="00C25497">
            <w:pPr>
              <w:jc w:val="right"/>
              <w:rPr>
                <w:b/>
                <w:bCs/>
              </w:rPr>
            </w:pPr>
            <w:r>
              <w:rPr>
                <w:rFonts w:ascii="Arial" w:hAnsi="Arial" w:cs="Arial"/>
                <w:color w:val="000000" w:themeColor="text1"/>
                <w:sz w:val="20"/>
                <w:szCs w:val="20"/>
              </w:rPr>
              <w:t>-</w:t>
            </w:r>
            <w:r w:rsidR="00856CAA" w:rsidRPr="001F15D9">
              <w:rPr>
                <w:rFonts w:ascii="Arial" w:hAnsi="Arial" w:cs="Arial"/>
                <w:color w:val="000000" w:themeColor="text1"/>
                <w:sz w:val="20"/>
                <w:szCs w:val="20"/>
              </w:rPr>
              <w:t>£</w:t>
            </w:r>
            <w:r w:rsidR="4193A98D" w:rsidRPr="001F15D9">
              <w:rPr>
                <w:rFonts w:ascii="Arial" w:hAnsi="Arial" w:cs="Arial"/>
                <w:color w:val="000000" w:themeColor="text1"/>
                <w:sz w:val="20"/>
                <w:szCs w:val="20"/>
              </w:rPr>
              <w:t>77,753</w:t>
            </w:r>
          </w:p>
        </w:tc>
        <w:tc>
          <w:tcPr>
            <w:tcW w:w="1417" w:type="dxa"/>
            <w:vAlign w:val="bottom"/>
          </w:tcPr>
          <w:p w14:paraId="56AF536B" w14:textId="5B7E1E38" w:rsidR="00EB0096" w:rsidRPr="001F15D9" w:rsidRDefault="00856CAA" w:rsidP="00C25497">
            <w:pPr>
              <w:jc w:val="right"/>
              <w:rPr>
                <w:b/>
                <w:bCs/>
              </w:rPr>
            </w:pPr>
            <w:r w:rsidRPr="001F15D9">
              <w:rPr>
                <w:rFonts w:ascii="Arial" w:hAnsi="Arial" w:cs="Arial"/>
                <w:color w:val="000000" w:themeColor="text1"/>
                <w:sz w:val="20"/>
                <w:szCs w:val="20"/>
              </w:rPr>
              <w:t>£</w:t>
            </w:r>
            <w:r w:rsidR="4193A98D" w:rsidRPr="001F15D9">
              <w:rPr>
                <w:rFonts w:ascii="Arial" w:hAnsi="Arial" w:cs="Arial"/>
                <w:color w:val="000000" w:themeColor="text1"/>
                <w:sz w:val="20"/>
                <w:szCs w:val="20"/>
              </w:rPr>
              <w:t>223,957</w:t>
            </w:r>
          </w:p>
        </w:tc>
        <w:tc>
          <w:tcPr>
            <w:tcW w:w="1418" w:type="dxa"/>
            <w:vAlign w:val="bottom"/>
          </w:tcPr>
          <w:p w14:paraId="1F200451" w14:textId="2C127779" w:rsidR="00EB0096" w:rsidRPr="001F15D9" w:rsidRDefault="00856CAA" w:rsidP="00C25497">
            <w:pPr>
              <w:jc w:val="right"/>
              <w:rPr>
                <w:b/>
                <w:bCs/>
              </w:rPr>
            </w:pPr>
            <w:r w:rsidRPr="001F15D9">
              <w:rPr>
                <w:rFonts w:ascii="Arial" w:hAnsi="Arial" w:cs="Arial"/>
                <w:color w:val="000000" w:themeColor="text1"/>
                <w:sz w:val="20"/>
                <w:szCs w:val="20"/>
              </w:rPr>
              <w:t>£</w:t>
            </w:r>
            <w:r w:rsidR="4193A98D" w:rsidRPr="001F15D9">
              <w:rPr>
                <w:rFonts w:ascii="Arial" w:hAnsi="Arial" w:cs="Arial"/>
                <w:color w:val="000000" w:themeColor="text1"/>
                <w:sz w:val="20"/>
                <w:szCs w:val="20"/>
              </w:rPr>
              <w:t>1,277,061</w:t>
            </w:r>
          </w:p>
        </w:tc>
      </w:tr>
      <w:tr w:rsidR="00EB0096" w:rsidRPr="00C81059" w14:paraId="0A07A051" w14:textId="77777777" w:rsidTr="00EC371B">
        <w:tc>
          <w:tcPr>
            <w:tcW w:w="1560" w:type="dxa"/>
          </w:tcPr>
          <w:p w14:paraId="3623C2A5" w14:textId="77777777" w:rsidR="00EB0096" w:rsidRPr="00E65E63" w:rsidRDefault="4193A98D" w:rsidP="6D4EA032">
            <w:pPr>
              <w:rPr>
                <w:b/>
                <w:bCs/>
              </w:rPr>
            </w:pPr>
            <w:r w:rsidRPr="00E65E63">
              <w:t>Transfers between funds</w:t>
            </w:r>
          </w:p>
        </w:tc>
        <w:tc>
          <w:tcPr>
            <w:tcW w:w="992" w:type="dxa"/>
          </w:tcPr>
          <w:p w14:paraId="14EF0D8F" w14:textId="77777777" w:rsidR="00EB0096" w:rsidRPr="001F15D9" w:rsidRDefault="4193A98D" w:rsidP="00C25497">
            <w:pPr>
              <w:jc w:val="right"/>
            </w:pPr>
            <w:r w:rsidRPr="001F15D9">
              <w:t>12</w:t>
            </w:r>
          </w:p>
        </w:tc>
        <w:tc>
          <w:tcPr>
            <w:tcW w:w="1559" w:type="dxa"/>
          </w:tcPr>
          <w:p w14:paraId="31E7E3B8" w14:textId="52A3A8BA" w:rsidR="00EB0096" w:rsidRPr="001F15D9" w:rsidRDefault="00EC371B" w:rsidP="00C25497">
            <w:pPr>
              <w:jc w:val="right"/>
              <w:rPr>
                <w:b/>
                <w:bCs/>
              </w:rPr>
            </w:pPr>
            <w:r>
              <w:t>-</w:t>
            </w:r>
            <w:r w:rsidR="00856CAA" w:rsidRPr="001F15D9">
              <w:t>£</w:t>
            </w:r>
            <w:r w:rsidR="4193A98D" w:rsidRPr="001F15D9">
              <w:t>2,280,364</w:t>
            </w:r>
          </w:p>
        </w:tc>
        <w:tc>
          <w:tcPr>
            <w:tcW w:w="1559" w:type="dxa"/>
          </w:tcPr>
          <w:p w14:paraId="2817C93C" w14:textId="0914C68E" w:rsidR="00EB0096" w:rsidRPr="001F15D9" w:rsidRDefault="00856CAA" w:rsidP="00C25497">
            <w:pPr>
              <w:jc w:val="right"/>
              <w:rPr>
                <w:b/>
                <w:bCs/>
              </w:rPr>
            </w:pPr>
            <w:r w:rsidRPr="001F15D9">
              <w:t>£</w:t>
            </w:r>
            <w:r w:rsidR="4193A98D" w:rsidRPr="001F15D9">
              <w:t>2,120,052</w:t>
            </w:r>
          </w:p>
        </w:tc>
        <w:tc>
          <w:tcPr>
            <w:tcW w:w="1418" w:type="dxa"/>
          </w:tcPr>
          <w:p w14:paraId="338FCFE6" w14:textId="7D11EFA7" w:rsidR="00EB0096" w:rsidRPr="001F15D9" w:rsidRDefault="00856CAA" w:rsidP="00C25497">
            <w:pPr>
              <w:jc w:val="right"/>
              <w:rPr>
                <w:b/>
                <w:bCs/>
              </w:rPr>
            </w:pPr>
            <w:r w:rsidRPr="001F15D9">
              <w:t>£</w:t>
            </w:r>
            <w:r w:rsidR="4193A98D" w:rsidRPr="001F15D9">
              <w:t>160,312</w:t>
            </w:r>
          </w:p>
        </w:tc>
        <w:tc>
          <w:tcPr>
            <w:tcW w:w="1417" w:type="dxa"/>
          </w:tcPr>
          <w:p w14:paraId="2F2780E0" w14:textId="2DA8DE3A" w:rsidR="00EB0096" w:rsidRPr="001F15D9" w:rsidRDefault="00EC371B" w:rsidP="00C25497">
            <w:pPr>
              <w:jc w:val="right"/>
              <w:rPr>
                <w:b/>
                <w:bCs/>
              </w:rPr>
            </w:pPr>
            <w:r>
              <w:t>0</w:t>
            </w:r>
          </w:p>
        </w:tc>
        <w:tc>
          <w:tcPr>
            <w:tcW w:w="1418" w:type="dxa"/>
          </w:tcPr>
          <w:p w14:paraId="1987CE72" w14:textId="4899F33E" w:rsidR="00EB0096" w:rsidRPr="001F15D9" w:rsidRDefault="00EC371B" w:rsidP="00C25497">
            <w:pPr>
              <w:jc w:val="right"/>
              <w:rPr>
                <w:b/>
                <w:bCs/>
              </w:rPr>
            </w:pPr>
            <w:r>
              <w:t>0</w:t>
            </w:r>
            <w:r w:rsidR="4193A98D" w:rsidRPr="001F15D9">
              <w:t xml:space="preserve"> </w:t>
            </w:r>
          </w:p>
        </w:tc>
      </w:tr>
      <w:tr w:rsidR="00EB0096" w:rsidRPr="00C81059" w14:paraId="530F2B70" w14:textId="77777777" w:rsidTr="00EC371B">
        <w:tc>
          <w:tcPr>
            <w:tcW w:w="1560" w:type="dxa"/>
          </w:tcPr>
          <w:p w14:paraId="619E000B" w14:textId="77777777" w:rsidR="00EB0096" w:rsidRPr="00E65E63" w:rsidRDefault="4193A98D" w:rsidP="6D4EA032">
            <w:pPr>
              <w:rPr>
                <w:b/>
                <w:bCs/>
              </w:rPr>
            </w:pPr>
            <w:r w:rsidRPr="00E65E63">
              <w:t>Gains on interest rate swaps</w:t>
            </w:r>
          </w:p>
        </w:tc>
        <w:tc>
          <w:tcPr>
            <w:tcW w:w="992" w:type="dxa"/>
          </w:tcPr>
          <w:p w14:paraId="05747DD1" w14:textId="77777777" w:rsidR="00EB0096" w:rsidRPr="001F15D9" w:rsidRDefault="4193A98D" w:rsidP="00C25497">
            <w:pPr>
              <w:jc w:val="right"/>
            </w:pPr>
            <w:r w:rsidRPr="001F15D9">
              <w:t>4</w:t>
            </w:r>
          </w:p>
        </w:tc>
        <w:tc>
          <w:tcPr>
            <w:tcW w:w="1559" w:type="dxa"/>
          </w:tcPr>
          <w:p w14:paraId="610B69E7" w14:textId="400C9A7F" w:rsidR="00EB0096" w:rsidRPr="001F15D9" w:rsidRDefault="00856CAA" w:rsidP="00C25497">
            <w:pPr>
              <w:jc w:val="right"/>
              <w:rPr>
                <w:b/>
                <w:bCs/>
              </w:rPr>
            </w:pPr>
            <w:r w:rsidRPr="001F15D9">
              <w:t>£</w:t>
            </w:r>
            <w:r w:rsidR="4193A98D" w:rsidRPr="001F15D9">
              <w:t>188,380</w:t>
            </w:r>
          </w:p>
        </w:tc>
        <w:tc>
          <w:tcPr>
            <w:tcW w:w="1559" w:type="dxa"/>
          </w:tcPr>
          <w:p w14:paraId="0DEABEDA" w14:textId="354FADE0" w:rsidR="00EB0096" w:rsidRPr="001F15D9" w:rsidRDefault="00EC371B" w:rsidP="00C25497">
            <w:pPr>
              <w:jc w:val="right"/>
              <w:rPr>
                <w:b/>
                <w:bCs/>
              </w:rPr>
            </w:pPr>
            <w:r>
              <w:t>0</w:t>
            </w:r>
            <w:r w:rsidR="4193A98D" w:rsidRPr="001F15D9">
              <w:t xml:space="preserve"> </w:t>
            </w:r>
          </w:p>
        </w:tc>
        <w:tc>
          <w:tcPr>
            <w:tcW w:w="1418" w:type="dxa"/>
          </w:tcPr>
          <w:p w14:paraId="01A8754F" w14:textId="339EEB1F" w:rsidR="00EB0096" w:rsidRPr="001F15D9" w:rsidRDefault="00EC371B" w:rsidP="00C25497">
            <w:pPr>
              <w:jc w:val="right"/>
              <w:rPr>
                <w:b/>
                <w:bCs/>
              </w:rPr>
            </w:pPr>
            <w:r>
              <w:t>0</w:t>
            </w:r>
            <w:r w:rsidR="4193A98D" w:rsidRPr="001F15D9">
              <w:t xml:space="preserve"> </w:t>
            </w:r>
          </w:p>
        </w:tc>
        <w:tc>
          <w:tcPr>
            <w:tcW w:w="1417" w:type="dxa"/>
          </w:tcPr>
          <w:p w14:paraId="36A90F72" w14:textId="3423D11B" w:rsidR="00EB0096" w:rsidRPr="001F15D9" w:rsidRDefault="00856CAA" w:rsidP="00C25497">
            <w:pPr>
              <w:jc w:val="right"/>
              <w:rPr>
                <w:b/>
                <w:bCs/>
              </w:rPr>
            </w:pPr>
            <w:r w:rsidRPr="001F15D9">
              <w:t>£</w:t>
            </w:r>
            <w:r w:rsidR="4193A98D" w:rsidRPr="001F15D9">
              <w:t>188,380</w:t>
            </w:r>
          </w:p>
        </w:tc>
        <w:tc>
          <w:tcPr>
            <w:tcW w:w="1418" w:type="dxa"/>
          </w:tcPr>
          <w:p w14:paraId="0EC267A7" w14:textId="5D19C0F7" w:rsidR="00EB0096" w:rsidRPr="001F15D9" w:rsidRDefault="00856CAA" w:rsidP="00C25497">
            <w:pPr>
              <w:jc w:val="right"/>
              <w:rPr>
                <w:b/>
                <w:bCs/>
              </w:rPr>
            </w:pPr>
            <w:r w:rsidRPr="001F15D9">
              <w:t>£</w:t>
            </w:r>
            <w:r w:rsidR="4193A98D" w:rsidRPr="001F15D9">
              <w:t>231,416</w:t>
            </w:r>
          </w:p>
        </w:tc>
      </w:tr>
      <w:tr w:rsidR="00EB0096" w:rsidRPr="00C81059" w14:paraId="5540BFB6" w14:textId="77777777" w:rsidTr="00EC371B">
        <w:tc>
          <w:tcPr>
            <w:tcW w:w="1560" w:type="dxa"/>
          </w:tcPr>
          <w:p w14:paraId="08024341" w14:textId="77777777" w:rsidR="00EB0096" w:rsidRPr="00571ACF" w:rsidRDefault="4193A98D" w:rsidP="6D4EA032">
            <w:pPr>
              <w:rPr>
                <w:b/>
                <w:bCs/>
              </w:rPr>
            </w:pPr>
            <w:r w:rsidRPr="00571ACF">
              <w:t>Actuarial gain on defined benefit pension scheme</w:t>
            </w:r>
          </w:p>
        </w:tc>
        <w:tc>
          <w:tcPr>
            <w:tcW w:w="992" w:type="dxa"/>
          </w:tcPr>
          <w:p w14:paraId="59DAC6BD" w14:textId="77777777" w:rsidR="00EB0096" w:rsidRPr="001F15D9" w:rsidRDefault="4193A98D" w:rsidP="00C25497">
            <w:pPr>
              <w:jc w:val="right"/>
            </w:pPr>
            <w:r w:rsidRPr="001F15D9">
              <w:t>6</w:t>
            </w:r>
          </w:p>
        </w:tc>
        <w:tc>
          <w:tcPr>
            <w:tcW w:w="1559" w:type="dxa"/>
          </w:tcPr>
          <w:p w14:paraId="39072E5B" w14:textId="1D2AA58A" w:rsidR="00EB0096" w:rsidRPr="001F15D9" w:rsidRDefault="00EC371B" w:rsidP="00C25497">
            <w:pPr>
              <w:jc w:val="right"/>
              <w:rPr>
                <w:b/>
                <w:bCs/>
              </w:rPr>
            </w:pPr>
            <w:r>
              <w:t>0</w:t>
            </w:r>
            <w:r w:rsidR="4193A98D" w:rsidRPr="001F15D9">
              <w:t xml:space="preserve"> </w:t>
            </w:r>
          </w:p>
        </w:tc>
        <w:tc>
          <w:tcPr>
            <w:tcW w:w="1559" w:type="dxa"/>
          </w:tcPr>
          <w:p w14:paraId="638A2FE6" w14:textId="68BA738C" w:rsidR="00EB0096" w:rsidRPr="001F15D9" w:rsidRDefault="00EC371B" w:rsidP="00C25497">
            <w:pPr>
              <w:jc w:val="right"/>
              <w:rPr>
                <w:b/>
                <w:bCs/>
              </w:rPr>
            </w:pPr>
            <w:r>
              <w:t>0</w:t>
            </w:r>
            <w:r w:rsidR="4193A98D" w:rsidRPr="001F15D9">
              <w:t xml:space="preserve"> </w:t>
            </w:r>
          </w:p>
        </w:tc>
        <w:tc>
          <w:tcPr>
            <w:tcW w:w="1418" w:type="dxa"/>
          </w:tcPr>
          <w:p w14:paraId="475C7866" w14:textId="10BAB927" w:rsidR="00EB0096" w:rsidRPr="001F15D9" w:rsidRDefault="00EC371B" w:rsidP="00C25497">
            <w:pPr>
              <w:jc w:val="right"/>
              <w:rPr>
                <w:b/>
                <w:bCs/>
              </w:rPr>
            </w:pPr>
            <w:r>
              <w:t>0</w:t>
            </w:r>
          </w:p>
        </w:tc>
        <w:tc>
          <w:tcPr>
            <w:tcW w:w="1417" w:type="dxa"/>
          </w:tcPr>
          <w:p w14:paraId="4183C5D5" w14:textId="365DE3FC" w:rsidR="00EB0096" w:rsidRPr="001F15D9" w:rsidRDefault="00EC371B" w:rsidP="00C25497">
            <w:pPr>
              <w:jc w:val="right"/>
              <w:rPr>
                <w:b/>
                <w:bCs/>
              </w:rPr>
            </w:pPr>
            <w:r>
              <w:t>0</w:t>
            </w:r>
            <w:r w:rsidR="4193A98D" w:rsidRPr="001F15D9">
              <w:t xml:space="preserve"> </w:t>
            </w:r>
          </w:p>
        </w:tc>
        <w:tc>
          <w:tcPr>
            <w:tcW w:w="1418" w:type="dxa"/>
          </w:tcPr>
          <w:p w14:paraId="774961FB" w14:textId="05DBB89E" w:rsidR="00EB0096" w:rsidRPr="001F15D9" w:rsidRDefault="2F01D7B8" w:rsidP="00C25497">
            <w:pPr>
              <w:jc w:val="right"/>
              <w:rPr>
                <w:b/>
                <w:bCs/>
              </w:rPr>
            </w:pPr>
            <w:r w:rsidRPr="001F15D9">
              <w:t>£</w:t>
            </w:r>
            <w:r w:rsidR="4193A98D" w:rsidRPr="001F15D9">
              <w:t>4</w:t>
            </w:r>
          </w:p>
        </w:tc>
      </w:tr>
      <w:tr w:rsidR="00EB0096" w:rsidRPr="008A337A" w14:paraId="1762C196" w14:textId="77777777" w:rsidTr="00EC371B">
        <w:tc>
          <w:tcPr>
            <w:tcW w:w="1560" w:type="dxa"/>
          </w:tcPr>
          <w:p w14:paraId="300787C1" w14:textId="77777777" w:rsidR="00EB0096" w:rsidRPr="00E65E63" w:rsidRDefault="4193A98D" w:rsidP="6D4EA032">
            <w:pPr>
              <w:rPr>
                <w:b/>
                <w:bCs/>
              </w:rPr>
            </w:pPr>
            <w:r w:rsidRPr="00E65E63">
              <w:rPr>
                <w:b/>
                <w:bCs/>
              </w:rPr>
              <w:t>Net movement in funds</w:t>
            </w:r>
          </w:p>
        </w:tc>
        <w:tc>
          <w:tcPr>
            <w:tcW w:w="992" w:type="dxa"/>
          </w:tcPr>
          <w:p w14:paraId="2BEFBA67" w14:textId="56DB47F8" w:rsidR="00EB0096" w:rsidRPr="00571ACF" w:rsidRDefault="00DE3919" w:rsidP="00C25497">
            <w:pPr>
              <w:jc w:val="right"/>
              <w:rPr>
                <w:b/>
                <w:bCs/>
              </w:rPr>
            </w:pPr>
            <w:r>
              <w:rPr>
                <w:b/>
                <w:bCs/>
              </w:rPr>
              <w:t>None</w:t>
            </w:r>
          </w:p>
        </w:tc>
        <w:tc>
          <w:tcPr>
            <w:tcW w:w="1559" w:type="dxa"/>
          </w:tcPr>
          <w:p w14:paraId="26CEB93E" w14:textId="19EE6477" w:rsidR="00EB0096" w:rsidRPr="00571ACF" w:rsidRDefault="00574701" w:rsidP="00C25497">
            <w:pPr>
              <w:jc w:val="right"/>
              <w:rPr>
                <w:b/>
                <w:bCs/>
              </w:rPr>
            </w:pPr>
            <w:r>
              <w:rPr>
                <w:b/>
                <w:bCs/>
              </w:rPr>
              <w:t>-</w:t>
            </w:r>
            <w:r w:rsidR="3436CCA2" w:rsidRPr="00571ACF">
              <w:rPr>
                <w:b/>
                <w:bCs/>
              </w:rPr>
              <w:t>£</w:t>
            </w:r>
            <w:r w:rsidR="09A9B4AE" w:rsidRPr="00571ACF">
              <w:rPr>
                <w:b/>
                <w:bCs/>
              </w:rPr>
              <w:t>1,052,907</w:t>
            </w:r>
          </w:p>
        </w:tc>
        <w:tc>
          <w:tcPr>
            <w:tcW w:w="1559" w:type="dxa"/>
          </w:tcPr>
          <w:p w14:paraId="63A53F5C" w14:textId="46E65EF0" w:rsidR="00EB0096" w:rsidRPr="00571ACF" w:rsidRDefault="69F37C5B" w:rsidP="00C25497">
            <w:pPr>
              <w:jc w:val="right"/>
              <w:rPr>
                <w:b/>
                <w:bCs/>
              </w:rPr>
            </w:pPr>
            <w:r w:rsidRPr="00571ACF">
              <w:rPr>
                <w:b/>
                <w:bCs/>
              </w:rPr>
              <w:t>£</w:t>
            </w:r>
            <w:r w:rsidR="09A9B4AE" w:rsidRPr="00571ACF">
              <w:rPr>
                <w:b/>
                <w:bCs/>
              </w:rPr>
              <w:t>1,382,685</w:t>
            </w:r>
          </w:p>
        </w:tc>
        <w:tc>
          <w:tcPr>
            <w:tcW w:w="1418" w:type="dxa"/>
          </w:tcPr>
          <w:p w14:paraId="557CA355" w14:textId="5E662D09" w:rsidR="00EB0096" w:rsidRPr="00571ACF" w:rsidRDefault="69F37C5B" w:rsidP="00C25497">
            <w:pPr>
              <w:jc w:val="right"/>
              <w:rPr>
                <w:b/>
                <w:bCs/>
              </w:rPr>
            </w:pPr>
            <w:r w:rsidRPr="00571ACF">
              <w:rPr>
                <w:b/>
                <w:bCs/>
              </w:rPr>
              <w:t>£</w:t>
            </w:r>
            <w:r w:rsidR="09A9B4AE" w:rsidRPr="00571ACF">
              <w:rPr>
                <w:b/>
                <w:bCs/>
              </w:rPr>
              <w:t>82,559</w:t>
            </w:r>
          </w:p>
        </w:tc>
        <w:tc>
          <w:tcPr>
            <w:tcW w:w="1417" w:type="dxa"/>
          </w:tcPr>
          <w:p w14:paraId="2992D7D6" w14:textId="3F398C42" w:rsidR="00EB0096" w:rsidRPr="00571ACF" w:rsidRDefault="6C1C1338" w:rsidP="00C25497">
            <w:pPr>
              <w:jc w:val="right"/>
              <w:rPr>
                <w:b/>
                <w:bCs/>
              </w:rPr>
            </w:pPr>
            <w:r w:rsidRPr="00571ACF">
              <w:rPr>
                <w:b/>
                <w:bCs/>
              </w:rPr>
              <w:t>£</w:t>
            </w:r>
            <w:r w:rsidR="09A9B4AE" w:rsidRPr="00571ACF">
              <w:rPr>
                <w:b/>
                <w:bCs/>
              </w:rPr>
              <w:t>412,337</w:t>
            </w:r>
          </w:p>
        </w:tc>
        <w:tc>
          <w:tcPr>
            <w:tcW w:w="1418" w:type="dxa"/>
          </w:tcPr>
          <w:p w14:paraId="016EEC10" w14:textId="1E5FC8AD" w:rsidR="00EB0096" w:rsidRPr="00571ACF" w:rsidRDefault="64D5BCC6" w:rsidP="00C25497">
            <w:pPr>
              <w:jc w:val="right"/>
              <w:rPr>
                <w:b/>
                <w:bCs/>
              </w:rPr>
            </w:pPr>
            <w:r w:rsidRPr="00571ACF">
              <w:rPr>
                <w:b/>
                <w:bCs/>
              </w:rPr>
              <w:t>£</w:t>
            </w:r>
            <w:r w:rsidR="09A9B4AE" w:rsidRPr="00571ACF">
              <w:rPr>
                <w:b/>
                <w:bCs/>
              </w:rPr>
              <w:t>1,508,481</w:t>
            </w:r>
          </w:p>
        </w:tc>
      </w:tr>
    </w:tbl>
    <w:p w14:paraId="46C478B2" w14:textId="77777777" w:rsidR="00EB0096" w:rsidRDefault="00EB0096" w:rsidP="6D4EA032">
      <w:pPr>
        <w:rPr>
          <w:highlight w:val="yellow"/>
        </w:rPr>
      </w:pPr>
    </w:p>
    <w:p w14:paraId="7B78BA4E" w14:textId="050181D9" w:rsidR="001C3B5D" w:rsidRPr="00613E34" w:rsidRDefault="00856CAA" w:rsidP="6D4EA032">
      <w:pPr>
        <w:pStyle w:val="Heading3"/>
      </w:pPr>
      <w:r w:rsidRPr="00613E34">
        <w:lastRenderedPageBreak/>
        <w:t>Reconciliation of funds</w:t>
      </w:r>
    </w:p>
    <w:tbl>
      <w:tblPr>
        <w:tblStyle w:val="TableGrid"/>
        <w:tblW w:w="9072" w:type="dxa"/>
        <w:tblInd w:w="-5" w:type="dxa"/>
        <w:tblLayout w:type="fixed"/>
        <w:tblLook w:val="04A0" w:firstRow="1" w:lastRow="0" w:firstColumn="1" w:lastColumn="0" w:noHBand="0" w:noVBand="1"/>
      </w:tblPr>
      <w:tblGrid>
        <w:gridCol w:w="1701"/>
        <w:gridCol w:w="1560"/>
        <w:gridCol w:w="1559"/>
        <w:gridCol w:w="1417"/>
        <w:gridCol w:w="1418"/>
        <w:gridCol w:w="1417"/>
      </w:tblGrid>
      <w:tr w:rsidR="00544FF2" w:rsidRPr="00613E34" w14:paraId="792F5076" w14:textId="77777777" w:rsidTr="6D4EA032">
        <w:tc>
          <w:tcPr>
            <w:tcW w:w="1701" w:type="dxa"/>
          </w:tcPr>
          <w:p w14:paraId="63BF761F" w14:textId="0AB5BA86" w:rsidR="00544FF2" w:rsidRPr="00613E34" w:rsidRDefault="52B14EB3" w:rsidP="6D4EA032">
            <w:pPr>
              <w:rPr>
                <w:rFonts w:ascii="Arial" w:hAnsi="Arial" w:cs="Arial"/>
                <w:b/>
                <w:bCs/>
                <w:sz w:val="20"/>
                <w:szCs w:val="20"/>
              </w:rPr>
            </w:pPr>
            <w:r w:rsidRPr="00613E34">
              <w:rPr>
                <w:rFonts w:ascii="Arial" w:hAnsi="Arial" w:cs="Arial"/>
                <w:b/>
                <w:bCs/>
                <w:sz w:val="20"/>
                <w:szCs w:val="20"/>
              </w:rPr>
              <w:t>Reconciliation</w:t>
            </w:r>
          </w:p>
        </w:tc>
        <w:tc>
          <w:tcPr>
            <w:tcW w:w="1560" w:type="dxa"/>
          </w:tcPr>
          <w:p w14:paraId="3FEDF226" w14:textId="77777777" w:rsidR="00544FF2" w:rsidRPr="00613E34" w:rsidRDefault="52B14EB3" w:rsidP="6D4EA032">
            <w:pPr>
              <w:rPr>
                <w:b/>
                <w:bCs/>
              </w:rPr>
            </w:pPr>
            <w:r w:rsidRPr="00613E34">
              <w:rPr>
                <w:b/>
                <w:bCs/>
              </w:rPr>
              <w:t>Unrestricted General Funds</w:t>
            </w:r>
          </w:p>
        </w:tc>
        <w:tc>
          <w:tcPr>
            <w:tcW w:w="1559" w:type="dxa"/>
          </w:tcPr>
          <w:p w14:paraId="266F847B" w14:textId="77777777" w:rsidR="00544FF2" w:rsidRPr="00613E34" w:rsidRDefault="52B14EB3" w:rsidP="6D4EA032">
            <w:pPr>
              <w:rPr>
                <w:b/>
                <w:bCs/>
              </w:rPr>
            </w:pPr>
            <w:r w:rsidRPr="00613E34">
              <w:rPr>
                <w:b/>
                <w:bCs/>
              </w:rPr>
              <w:t>Unrestricted Designated Funds</w:t>
            </w:r>
          </w:p>
        </w:tc>
        <w:tc>
          <w:tcPr>
            <w:tcW w:w="1417" w:type="dxa"/>
          </w:tcPr>
          <w:p w14:paraId="1F3A3302" w14:textId="77777777" w:rsidR="00544FF2" w:rsidRPr="00613E34" w:rsidRDefault="52B14EB3" w:rsidP="6D4EA032">
            <w:pPr>
              <w:rPr>
                <w:b/>
                <w:bCs/>
              </w:rPr>
            </w:pPr>
            <w:r w:rsidRPr="00613E34">
              <w:rPr>
                <w:b/>
                <w:bCs/>
              </w:rPr>
              <w:t>Restricted Funds</w:t>
            </w:r>
          </w:p>
        </w:tc>
        <w:tc>
          <w:tcPr>
            <w:tcW w:w="1418" w:type="dxa"/>
          </w:tcPr>
          <w:p w14:paraId="16C3A2C7" w14:textId="77777777" w:rsidR="00544FF2" w:rsidRPr="00613E34" w:rsidRDefault="52B14EB3" w:rsidP="6D4EA032">
            <w:pPr>
              <w:rPr>
                <w:b/>
                <w:bCs/>
              </w:rPr>
            </w:pPr>
            <w:r w:rsidRPr="00613E34">
              <w:rPr>
                <w:b/>
                <w:bCs/>
              </w:rPr>
              <w:t>Total 2023</w:t>
            </w:r>
          </w:p>
        </w:tc>
        <w:tc>
          <w:tcPr>
            <w:tcW w:w="1417" w:type="dxa"/>
          </w:tcPr>
          <w:p w14:paraId="6A4877F8" w14:textId="77777777" w:rsidR="00544FF2" w:rsidRPr="00613E34" w:rsidRDefault="52B14EB3" w:rsidP="6D4EA032">
            <w:pPr>
              <w:rPr>
                <w:b/>
                <w:bCs/>
              </w:rPr>
            </w:pPr>
            <w:r w:rsidRPr="00613E34">
              <w:rPr>
                <w:b/>
                <w:bCs/>
              </w:rPr>
              <w:t>Total 2022</w:t>
            </w:r>
          </w:p>
        </w:tc>
      </w:tr>
      <w:tr w:rsidR="00544FF2" w:rsidRPr="00613E34" w14:paraId="18DC0D6D" w14:textId="77777777" w:rsidTr="6D4EA032">
        <w:tc>
          <w:tcPr>
            <w:tcW w:w="1701" w:type="dxa"/>
          </w:tcPr>
          <w:p w14:paraId="272ECA3C" w14:textId="63E9E49A" w:rsidR="00544FF2" w:rsidRPr="00613E34" w:rsidRDefault="52B14EB3" w:rsidP="6D4EA032">
            <w:pPr>
              <w:rPr>
                <w:b/>
                <w:bCs/>
              </w:rPr>
            </w:pPr>
            <w:r w:rsidRPr="00613E34">
              <w:t xml:space="preserve">Total funds brought forward </w:t>
            </w:r>
            <w:proofErr w:type="gramStart"/>
            <w:r w:rsidRPr="00613E34">
              <w:t>at</w:t>
            </w:r>
            <w:proofErr w:type="gramEnd"/>
            <w:r w:rsidRPr="00613E34">
              <w:t xml:space="preserve"> 1 April</w:t>
            </w:r>
          </w:p>
        </w:tc>
        <w:tc>
          <w:tcPr>
            <w:tcW w:w="1560" w:type="dxa"/>
          </w:tcPr>
          <w:p w14:paraId="34027DB7" w14:textId="5C129E68" w:rsidR="00544FF2" w:rsidRPr="00613E34" w:rsidRDefault="52B14EB3" w:rsidP="00C25497">
            <w:pPr>
              <w:jc w:val="right"/>
              <w:rPr>
                <w:b/>
                <w:bCs/>
              </w:rPr>
            </w:pPr>
            <w:r w:rsidRPr="00613E34">
              <w:t>£7,831,823</w:t>
            </w:r>
          </w:p>
        </w:tc>
        <w:tc>
          <w:tcPr>
            <w:tcW w:w="1559" w:type="dxa"/>
          </w:tcPr>
          <w:p w14:paraId="5E9DB52A" w14:textId="5153F04B" w:rsidR="00544FF2" w:rsidRPr="00613E34" w:rsidRDefault="52B14EB3" w:rsidP="00C25497">
            <w:pPr>
              <w:jc w:val="right"/>
              <w:rPr>
                <w:b/>
                <w:bCs/>
              </w:rPr>
            </w:pPr>
            <w:r w:rsidRPr="00613E34">
              <w:t>£19,747,188</w:t>
            </w:r>
          </w:p>
        </w:tc>
        <w:tc>
          <w:tcPr>
            <w:tcW w:w="1417" w:type="dxa"/>
          </w:tcPr>
          <w:p w14:paraId="633BE45F" w14:textId="3F60699C" w:rsidR="00544FF2" w:rsidRPr="00613E34" w:rsidRDefault="52B14EB3" w:rsidP="00C25497">
            <w:pPr>
              <w:jc w:val="right"/>
              <w:rPr>
                <w:b/>
                <w:bCs/>
              </w:rPr>
            </w:pPr>
            <w:r w:rsidRPr="00613E34">
              <w:t>£1,171,803</w:t>
            </w:r>
          </w:p>
        </w:tc>
        <w:tc>
          <w:tcPr>
            <w:tcW w:w="1418" w:type="dxa"/>
          </w:tcPr>
          <w:p w14:paraId="0BB501BB" w14:textId="70C064FA" w:rsidR="00544FF2" w:rsidRPr="00613E34" w:rsidRDefault="52B14EB3" w:rsidP="00C25497">
            <w:pPr>
              <w:jc w:val="right"/>
              <w:rPr>
                <w:b/>
                <w:bCs/>
              </w:rPr>
            </w:pPr>
            <w:r w:rsidRPr="00613E34">
              <w:t>£28,750,814</w:t>
            </w:r>
          </w:p>
        </w:tc>
        <w:tc>
          <w:tcPr>
            <w:tcW w:w="1417" w:type="dxa"/>
          </w:tcPr>
          <w:p w14:paraId="3A102805" w14:textId="1FEECCD3" w:rsidR="00544FF2" w:rsidRPr="00613E34" w:rsidRDefault="52B14EB3" w:rsidP="00C25497">
            <w:pPr>
              <w:jc w:val="right"/>
              <w:rPr>
                <w:b/>
                <w:bCs/>
              </w:rPr>
            </w:pPr>
            <w:r w:rsidRPr="00613E34">
              <w:t>£27,242,333</w:t>
            </w:r>
          </w:p>
        </w:tc>
      </w:tr>
      <w:tr w:rsidR="00544FF2" w:rsidRPr="00613E34" w14:paraId="36DD509C" w14:textId="77777777" w:rsidTr="6D4EA032">
        <w:tc>
          <w:tcPr>
            <w:tcW w:w="1701" w:type="dxa"/>
          </w:tcPr>
          <w:p w14:paraId="4CFBDE9F" w14:textId="318E4696" w:rsidR="00544FF2" w:rsidRPr="00613E34" w:rsidRDefault="52B14EB3" w:rsidP="6D4EA032">
            <w:pPr>
              <w:rPr>
                <w:b/>
                <w:bCs/>
              </w:rPr>
            </w:pPr>
            <w:r w:rsidRPr="00613E34">
              <w:t>Net movement in funds as above</w:t>
            </w:r>
          </w:p>
        </w:tc>
        <w:tc>
          <w:tcPr>
            <w:tcW w:w="1560" w:type="dxa"/>
          </w:tcPr>
          <w:p w14:paraId="6FC08D22" w14:textId="21EB5475" w:rsidR="00544FF2" w:rsidRPr="00613E34" w:rsidRDefault="00DA48D0" w:rsidP="00C25497">
            <w:pPr>
              <w:jc w:val="right"/>
              <w:rPr>
                <w:b/>
                <w:bCs/>
              </w:rPr>
            </w:pPr>
            <w:r>
              <w:t>-</w:t>
            </w:r>
            <w:r w:rsidR="52B14EB3" w:rsidRPr="00613E34">
              <w:t>£1,052,907</w:t>
            </w:r>
          </w:p>
        </w:tc>
        <w:tc>
          <w:tcPr>
            <w:tcW w:w="1559" w:type="dxa"/>
          </w:tcPr>
          <w:p w14:paraId="48F33B60" w14:textId="26BAA535" w:rsidR="00544FF2" w:rsidRPr="00613E34" w:rsidRDefault="52B14EB3" w:rsidP="00C25497">
            <w:pPr>
              <w:jc w:val="right"/>
              <w:rPr>
                <w:b/>
                <w:bCs/>
              </w:rPr>
            </w:pPr>
            <w:r w:rsidRPr="00613E34">
              <w:t>£1,382,685</w:t>
            </w:r>
          </w:p>
        </w:tc>
        <w:tc>
          <w:tcPr>
            <w:tcW w:w="1417" w:type="dxa"/>
          </w:tcPr>
          <w:p w14:paraId="3639AC9D" w14:textId="1ED16EAF" w:rsidR="00544FF2" w:rsidRPr="00613E34" w:rsidRDefault="52B14EB3" w:rsidP="00C25497">
            <w:pPr>
              <w:jc w:val="right"/>
              <w:rPr>
                <w:b/>
                <w:bCs/>
              </w:rPr>
            </w:pPr>
            <w:r w:rsidRPr="00613E34">
              <w:t>£82,559</w:t>
            </w:r>
          </w:p>
        </w:tc>
        <w:tc>
          <w:tcPr>
            <w:tcW w:w="1418" w:type="dxa"/>
          </w:tcPr>
          <w:p w14:paraId="5D9FDB99" w14:textId="5FD3D179" w:rsidR="00544FF2" w:rsidRPr="00613E34" w:rsidRDefault="52B14EB3" w:rsidP="00C25497">
            <w:pPr>
              <w:jc w:val="right"/>
              <w:rPr>
                <w:b/>
                <w:bCs/>
              </w:rPr>
            </w:pPr>
            <w:r w:rsidRPr="00613E34">
              <w:t>£412,337</w:t>
            </w:r>
          </w:p>
        </w:tc>
        <w:tc>
          <w:tcPr>
            <w:tcW w:w="1417" w:type="dxa"/>
          </w:tcPr>
          <w:p w14:paraId="58B8713F" w14:textId="273473D3" w:rsidR="00544FF2" w:rsidRPr="00613E34" w:rsidRDefault="52B14EB3" w:rsidP="00C25497">
            <w:pPr>
              <w:jc w:val="right"/>
              <w:rPr>
                <w:b/>
                <w:bCs/>
              </w:rPr>
            </w:pPr>
            <w:r w:rsidRPr="00613E34">
              <w:t>£1,508,481</w:t>
            </w:r>
          </w:p>
        </w:tc>
      </w:tr>
      <w:tr w:rsidR="00544FF2" w:rsidRPr="00C81059" w14:paraId="33157121" w14:textId="77777777" w:rsidTr="6D4EA032">
        <w:tc>
          <w:tcPr>
            <w:tcW w:w="1701" w:type="dxa"/>
          </w:tcPr>
          <w:p w14:paraId="636A3887" w14:textId="4C284276" w:rsidR="00544FF2" w:rsidRPr="00613E34" w:rsidRDefault="52B14EB3" w:rsidP="6D4EA032">
            <w:pPr>
              <w:rPr>
                <w:b/>
                <w:bCs/>
              </w:rPr>
            </w:pPr>
            <w:r w:rsidRPr="00613E34">
              <w:rPr>
                <w:b/>
                <w:bCs/>
              </w:rPr>
              <w:t xml:space="preserve">Total funds carried forward </w:t>
            </w:r>
            <w:proofErr w:type="gramStart"/>
            <w:r w:rsidRPr="00613E34">
              <w:rPr>
                <w:b/>
                <w:bCs/>
              </w:rPr>
              <w:t>at</w:t>
            </w:r>
            <w:proofErr w:type="gramEnd"/>
            <w:r w:rsidRPr="00613E34">
              <w:rPr>
                <w:b/>
                <w:bCs/>
              </w:rPr>
              <w:t xml:space="preserve"> 31 March</w:t>
            </w:r>
          </w:p>
        </w:tc>
        <w:tc>
          <w:tcPr>
            <w:tcW w:w="1560" w:type="dxa"/>
          </w:tcPr>
          <w:p w14:paraId="22057EF9" w14:textId="5B3E9538" w:rsidR="00544FF2" w:rsidRPr="00613E34" w:rsidRDefault="52B14EB3" w:rsidP="00C25497">
            <w:pPr>
              <w:jc w:val="right"/>
              <w:rPr>
                <w:b/>
                <w:bCs/>
              </w:rPr>
            </w:pPr>
            <w:r w:rsidRPr="00613E34">
              <w:rPr>
                <w:b/>
                <w:bCs/>
              </w:rPr>
              <w:t>£6,778,916</w:t>
            </w:r>
          </w:p>
        </w:tc>
        <w:tc>
          <w:tcPr>
            <w:tcW w:w="1559" w:type="dxa"/>
          </w:tcPr>
          <w:p w14:paraId="47E4D792" w14:textId="0AEF6FBF" w:rsidR="00544FF2" w:rsidRPr="00613E34" w:rsidRDefault="52B14EB3" w:rsidP="00C25497">
            <w:pPr>
              <w:jc w:val="right"/>
              <w:rPr>
                <w:b/>
                <w:bCs/>
              </w:rPr>
            </w:pPr>
            <w:r w:rsidRPr="00613E34">
              <w:rPr>
                <w:b/>
                <w:bCs/>
              </w:rPr>
              <w:t>£21,129,873</w:t>
            </w:r>
          </w:p>
        </w:tc>
        <w:tc>
          <w:tcPr>
            <w:tcW w:w="1417" w:type="dxa"/>
          </w:tcPr>
          <w:p w14:paraId="312ECFF6" w14:textId="63900271" w:rsidR="00544FF2" w:rsidRPr="00613E34" w:rsidRDefault="52B14EB3" w:rsidP="00C25497">
            <w:pPr>
              <w:jc w:val="right"/>
              <w:rPr>
                <w:b/>
                <w:bCs/>
              </w:rPr>
            </w:pPr>
            <w:r w:rsidRPr="00613E34">
              <w:rPr>
                <w:b/>
                <w:bCs/>
              </w:rPr>
              <w:t>£1,254,362</w:t>
            </w:r>
          </w:p>
        </w:tc>
        <w:tc>
          <w:tcPr>
            <w:tcW w:w="1418" w:type="dxa"/>
          </w:tcPr>
          <w:p w14:paraId="6BECD4A0" w14:textId="5C17F9A7" w:rsidR="00544FF2" w:rsidRPr="00613E34" w:rsidRDefault="52B14EB3" w:rsidP="00C25497">
            <w:pPr>
              <w:jc w:val="right"/>
              <w:rPr>
                <w:b/>
                <w:bCs/>
              </w:rPr>
            </w:pPr>
            <w:r w:rsidRPr="00613E34">
              <w:rPr>
                <w:b/>
                <w:bCs/>
              </w:rPr>
              <w:t>£29,163,151</w:t>
            </w:r>
          </w:p>
        </w:tc>
        <w:tc>
          <w:tcPr>
            <w:tcW w:w="1417" w:type="dxa"/>
          </w:tcPr>
          <w:p w14:paraId="77A5EA2B" w14:textId="224C2FD5" w:rsidR="00544FF2" w:rsidRPr="00613E34" w:rsidRDefault="52B14EB3" w:rsidP="00C25497">
            <w:pPr>
              <w:jc w:val="right"/>
              <w:rPr>
                <w:b/>
                <w:bCs/>
              </w:rPr>
            </w:pPr>
            <w:r w:rsidRPr="00613E34">
              <w:rPr>
                <w:b/>
                <w:bCs/>
              </w:rPr>
              <w:t>£28,750,814</w:t>
            </w:r>
          </w:p>
        </w:tc>
      </w:tr>
    </w:tbl>
    <w:p w14:paraId="4604D2A1" w14:textId="77777777" w:rsidR="00856CAA" w:rsidRDefault="00856CAA" w:rsidP="6D4EA032">
      <w:pPr>
        <w:rPr>
          <w:highlight w:val="yellow"/>
        </w:rPr>
      </w:pPr>
    </w:p>
    <w:p w14:paraId="299B579C" w14:textId="77777777" w:rsidR="004E2546" w:rsidRDefault="004E2546" w:rsidP="004E2546">
      <w:pPr>
        <w:pStyle w:val="Heading2"/>
      </w:pPr>
      <w:bookmarkStart w:id="126" w:name="_Toc175903644"/>
      <w:bookmarkStart w:id="127" w:name="_Toc175903864"/>
      <w:bookmarkStart w:id="128" w:name="_Toc176148608"/>
      <w:r>
        <w:t>Thank you</w:t>
      </w:r>
      <w:bookmarkEnd w:id="126"/>
      <w:bookmarkEnd w:id="127"/>
      <w:bookmarkEnd w:id="128"/>
    </w:p>
    <w:p w14:paraId="68A741EF" w14:textId="6FB8228B" w:rsidR="004E2546" w:rsidRDefault="004E2546" w:rsidP="004E2546">
      <w:r>
        <w:t>Thank you to everyone who supported SeeAbility over the past year through donating, volunteering or finding opportunities for us.</w:t>
      </w:r>
    </w:p>
    <w:p w14:paraId="477CCB3F" w14:textId="77777777" w:rsidR="004E2546" w:rsidRDefault="004E2546" w:rsidP="004E2546">
      <w:pPr>
        <w:pStyle w:val="Heading3"/>
      </w:pPr>
      <w:r>
        <w:t>Companies</w:t>
      </w:r>
    </w:p>
    <w:p w14:paraId="198E117C" w14:textId="77777777" w:rsidR="004E2546" w:rsidRDefault="004E2546" w:rsidP="004E2546">
      <w:pPr>
        <w:pStyle w:val="ListParagraph"/>
        <w:numPr>
          <w:ilvl w:val="0"/>
          <w:numId w:val="17"/>
        </w:numPr>
      </w:pPr>
      <w:r>
        <w:t>The Big Give</w:t>
      </w:r>
    </w:p>
    <w:p w14:paraId="7A4178E4" w14:textId="77777777" w:rsidR="004E2546" w:rsidRDefault="004E2546" w:rsidP="004E2546">
      <w:pPr>
        <w:pStyle w:val="ListParagraph"/>
        <w:numPr>
          <w:ilvl w:val="0"/>
          <w:numId w:val="17"/>
        </w:numPr>
      </w:pPr>
      <w:r>
        <w:t>Caledonia Investments</w:t>
      </w:r>
    </w:p>
    <w:p w14:paraId="3CC7C188" w14:textId="77777777" w:rsidR="004E2546" w:rsidRDefault="004E2546" w:rsidP="004E2546">
      <w:pPr>
        <w:pStyle w:val="ListParagraph"/>
        <w:numPr>
          <w:ilvl w:val="0"/>
          <w:numId w:val="17"/>
        </w:numPr>
      </w:pPr>
      <w:r>
        <w:t>Candis Club</w:t>
      </w:r>
    </w:p>
    <w:p w14:paraId="56585E3D" w14:textId="77777777" w:rsidR="004E2546" w:rsidRDefault="004E2546" w:rsidP="004E2546">
      <w:pPr>
        <w:pStyle w:val="ListParagraph"/>
        <w:numPr>
          <w:ilvl w:val="0"/>
          <w:numId w:val="17"/>
        </w:numPr>
      </w:pPr>
      <w:r>
        <w:t>John Lewis Partnership Foundation</w:t>
      </w:r>
    </w:p>
    <w:p w14:paraId="17243037" w14:textId="77777777" w:rsidR="004E2546" w:rsidRDefault="004E2546" w:rsidP="004E2546">
      <w:pPr>
        <w:pStyle w:val="ListParagraph"/>
        <w:numPr>
          <w:ilvl w:val="0"/>
          <w:numId w:val="17"/>
        </w:numPr>
      </w:pPr>
      <w:r>
        <w:t>Microsoft</w:t>
      </w:r>
    </w:p>
    <w:p w14:paraId="625A7097" w14:textId="77777777" w:rsidR="004E2546" w:rsidRDefault="004E2546" w:rsidP="004E2546">
      <w:pPr>
        <w:pStyle w:val="ListParagraph"/>
        <w:numPr>
          <w:ilvl w:val="0"/>
          <w:numId w:val="17"/>
        </w:numPr>
      </w:pPr>
      <w:proofErr w:type="spellStart"/>
      <w:r>
        <w:t>Optix</w:t>
      </w:r>
      <w:proofErr w:type="spellEnd"/>
      <w:r>
        <w:t xml:space="preserve"> Software</w:t>
      </w:r>
    </w:p>
    <w:p w14:paraId="429E3D0D" w14:textId="77777777" w:rsidR="004E2546" w:rsidRDefault="004E2546" w:rsidP="004E2546">
      <w:pPr>
        <w:pStyle w:val="ListParagraph"/>
        <w:numPr>
          <w:ilvl w:val="0"/>
          <w:numId w:val="17"/>
        </w:numPr>
      </w:pPr>
      <w:r>
        <w:t>Primary Eyecare Services</w:t>
      </w:r>
    </w:p>
    <w:p w14:paraId="4B9900A7" w14:textId="77777777" w:rsidR="004E2546" w:rsidRDefault="004E2546" w:rsidP="004E2546">
      <w:pPr>
        <w:pStyle w:val="ListParagraph"/>
        <w:numPr>
          <w:ilvl w:val="0"/>
          <w:numId w:val="17"/>
        </w:numPr>
      </w:pPr>
      <w:r>
        <w:t>Savills</w:t>
      </w:r>
    </w:p>
    <w:p w14:paraId="47BAD3D8" w14:textId="77777777" w:rsidR="004E2546" w:rsidRDefault="004E2546" w:rsidP="004E2546">
      <w:pPr>
        <w:pStyle w:val="ListParagraph"/>
        <w:numPr>
          <w:ilvl w:val="0"/>
          <w:numId w:val="17"/>
        </w:numPr>
      </w:pPr>
      <w:proofErr w:type="spellStart"/>
      <w:r>
        <w:t>Tatsu</w:t>
      </w:r>
      <w:proofErr w:type="spellEnd"/>
      <w:r>
        <w:t xml:space="preserve"> Partners Ltd</w:t>
      </w:r>
    </w:p>
    <w:p w14:paraId="0EE51323" w14:textId="77777777" w:rsidR="00E11AF3" w:rsidRDefault="00E11AF3" w:rsidP="00E11AF3">
      <w:pPr>
        <w:pStyle w:val="Heading3"/>
      </w:pPr>
      <w:r>
        <w:t>Trusts and Foundations</w:t>
      </w:r>
    </w:p>
    <w:p w14:paraId="051BE64F" w14:textId="77777777" w:rsidR="00E11AF3" w:rsidRDefault="00E11AF3" w:rsidP="00E11AF3">
      <w:pPr>
        <w:pStyle w:val="ListParagraph"/>
        <w:numPr>
          <w:ilvl w:val="0"/>
          <w:numId w:val="18"/>
        </w:numPr>
      </w:pPr>
      <w:r>
        <w:t>City Bridge Foundation</w:t>
      </w:r>
    </w:p>
    <w:p w14:paraId="1A5F07D8" w14:textId="77777777" w:rsidR="00E11AF3" w:rsidRDefault="00E11AF3" w:rsidP="00E11AF3">
      <w:pPr>
        <w:pStyle w:val="ListParagraph"/>
        <w:numPr>
          <w:ilvl w:val="0"/>
          <w:numId w:val="18"/>
        </w:numPr>
      </w:pPr>
      <w:r>
        <w:t xml:space="preserve">The Gerald </w:t>
      </w:r>
      <w:proofErr w:type="spellStart"/>
      <w:r>
        <w:t>Micklem</w:t>
      </w:r>
      <w:proofErr w:type="spellEnd"/>
      <w:r>
        <w:t xml:space="preserve"> Charitable Trust</w:t>
      </w:r>
    </w:p>
    <w:p w14:paraId="4ABCA436" w14:textId="77777777" w:rsidR="00E11AF3" w:rsidRDefault="00E11AF3" w:rsidP="00E11AF3">
      <w:pPr>
        <w:pStyle w:val="ListParagraph"/>
        <w:numPr>
          <w:ilvl w:val="0"/>
          <w:numId w:val="18"/>
        </w:numPr>
      </w:pPr>
      <w:r>
        <w:t>The Hospital Saturday Fund</w:t>
      </w:r>
    </w:p>
    <w:p w14:paraId="41F4950B" w14:textId="77777777" w:rsidR="00E11AF3" w:rsidRDefault="00E11AF3" w:rsidP="00E11AF3">
      <w:pPr>
        <w:pStyle w:val="ListParagraph"/>
        <w:numPr>
          <w:ilvl w:val="0"/>
          <w:numId w:val="18"/>
        </w:numPr>
      </w:pPr>
      <w:r>
        <w:t xml:space="preserve">The </w:t>
      </w:r>
      <w:proofErr w:type="spellStart"/>
      <w:r>
        <w:t>Maurits</w:t>
      </w:r>
      <w:proofErr w:type="spellEnd"/>
      <w:r>
        <w:t xml:space="preserve"> Mulder Canter Charity</w:t>
      </w:r>
    </w:p>
    <w:p w14:paraId="5F069046" w14:textId="77777777" w:rsidR="00E11AF3" w:rsidRDefault="00E11AF3" w:rsidP="00E11AF3">
      <w:pPr>
        <w:pStyle w:val="ListParagraph"/>
        <w:numPr>
          <w:ilvl w:val="0"/>
          <w:numId w:val="18"/>
        </w:numPr>
      </w:pPr>
      <w:r>
        <w:t>Serco Foundation</w:t>
      </w:r>
    </w:p>
    <w:p w14:paraId="19D9BFFF" w14:textId="77777777" w:rsidR="00E11AF3" w:rsidRDefault="00E11AF3" w:rsidP="00E11AF3">
      <w:pPr>
        <w:pStyle w:val="ListParagraph"/>
        <w:numPr>
          <w:ilvl w:val="0"/>
          <w:numId w:val="18"/>
        </w:numPr>
      </w:pPr>
      <w:r>
        <w:t>Sir Edward Lewis Foundation</w:t>
      </w:r>
    </w:p>
    <w:p w14:paraId="51A7690F" w14:textId="77777777" w:rsidR="00E11AF3" w:rsidRDefault="00E11AF3" w:rsidP="00E11AF3">
      <w:pPr>
        <w:pStyle w:val="ListParagraph"/>
        <w:numPr>
          <w:ilvl w:val="0"/>
          <w:numId w:val="18"/>
        </w:numPr>
      </w:pPr>
      <w:r>
        <w:t>Sir Jeremiah Colman Gift Trust</w:t>
      </w:r>
    </w:p>
    <w:p w14:paraId="1E7652F9" w14:textId="77777777" w:rsidR="00E11AF3" w:rsidRDefault="00E11AF3" w:rsidP="00E11AF3">
      <w:pPr>
        <w:pStyle w:val="ListParagraph"/>
        <w:numPr>
          <w:ilvl w:val="0"/>
          <w:numId w:val="18"/>
        </w:numPr>
      </w:pPr>
      <w:r>
        <w:t>The SMB Trust</w:t>
      </w:r>
    </w:p>
    <w:p w14:paraId="3C59CADC" w14:textId="77777777" w:rsidR="00E11AF3" w:rsidRDefault="00E11AF3" w:rsidP="00E11AF3">
      <w:pPr>
        <w:pStyle w:val="ListParagraph"/>
        <w:numPr>
          <w:ilvl w:val="0"/>
          <w:numId w:val="18"/>
        </w:numPr>
      </w:pPr>
      <w:r>
        <w:t>Souter Charitable Trust</w:t>
      </w:r>
    </w:p>
    <w:p w14:paraId="5BC840CC" w14:textId="77777777" w:rsidR="00E11AF3" w:rsidRDefault="00E11AF3" w:rsidP="00E11AF3">
      <w:pPr>
        <w:pStyle w:val="ListParagraph"/>
        <w:numPr>
          <w:ilvl w:val="0"/>
          <w:numId w:val="18"/>
        </w:numPr>
      </w:pPr>
      <w:r>
        <w:t>The Spectacle Makers’ Charity</w:t>
      </w:r>
    </w:p>
    <w:p w14:paraId="2C6ABB03" w14:textId="77777777" w:rsidR="00E11AF3" w:rsidRDefault="00E11AF3" w:rsidP="00E11AF3">
      <w:pPr>
        <w:pStyle w:val="ListParagraph"/>
        <w:numPr>
          <w:ilvl w:val="0"/>
          <w:numId w:val="18"/>
        </w:numPr>
      </w:pPr>
      <w:r>
        <w:t>Thomas Pocklington Trust</w:t>
      </w:r>
    </w:p>
    <w:p w14:paraId="159520F5" w14:textId="77777777" w:rsidR="00E11AF3" w:rsidRDefault="00E11AF3" w:rsidP="00E11AF3">
      <w:pPr>
        <w:pStyle w:val="ListParagraph"/>
        <w:numPr>
          <w:ilvl w:val="0"/>
          <w:numId w:val="18"/>
        </w:numPr>
      </w:pPr>
      <w:r>
        <w:t>Vision Foundation</w:t>
      </w:r>
    </w:p>
    <w:p w14:paraId="151E19B1" w14:textId="77777777" w:rsidR="00E11AF3" w:rsidRDefault="00E11AF3" w:rsidP="00E11AF3">
      <w:pPr>
        <w:pStyle w:val="ListParagraph"/>
        <w:numPr>
          <w:ilvl w:val="0"/>
          <w:numId w:val="18"/>
        </w:numPr>
      </w:pPr>
      <w:r>
        <w:t>The Webb Family Trust</w:t>
      </w:r>
    </w:p>
    <w:p w14:paraId="60C5FCD1" w14:textId="3ECC681A" w:rsidR="00E11AF3" w:rsidRDefault="00E11AF3" w:rsidP="00E11AF3">
      <w:pPr>
        <w:pStyle w:val="ListParagraph"/>
        <w:numPr>
          <w:ilvl w:val="0"/>
          <w:numId w:val="18"/>
        </w:numPr>
      </w:pPr>
      <w:r>
        <w:t>Wolfson Foundation</w:t>
      </w:r>
    </w:p>
    <w:p w14:paraId="67BAF775" w14:textId="77777777" w:rsidR="00CA57AE" w:rsidRDefault="00CA57AE" w:rsidP="00CA57AE">
      <w:pPr>
        <w:pStyle w:val="Heading3"/>
      </w:pPr>
      <w:r>
        <w:lastRenderedPageBreak/>
        <w:t>Individuals</w:t>
      </w:r>
    </w:p>
    <w:p w14:paraId="0AB42836" w14:textId="77777777" w:rsidR="00CA57AE" w:rsidRDefault="00CA57AE" w:rsidP="00CA57AE">
      <w:pPr>
        <w:pStyle w:val="ListParagraph"/>
        <w:numPr>
          <w:ilvl w:val="0"/>
          <w:numId w:val="19"/>
        </w:numPr>
      </w:pPr>
      <w:r>
        <w:t>Mr and Mrs Mike and Kirsty Barnes</w:t>
      </w:r>
    </w:p>
    <w:p w14:paraId="3C7757E4" w14:textId="77777777" w:rsidR="00CA57AE" w:rsidRDefault="00CA57AE" w:rsidP="00CA57AE">
      <w:pPr>
        <w:pStyle w:val="ListParagraph"/>
        <w:numPr>
          <w:ilvl w:val="0"/>
          <w:numId w:val="19"/>
        </w:numPr>
      </w:pPr>
      <w:r>
        <w:t xml:space="preserve">Mr Tim </w:t>
      </w:r>
      <w:proofErr w:type="spellStart"/>
      <w:r>
        <w:t>Baty</w:t>
      </w:r>
      <w:proofErr w:type="spellEnd"/>
      <w:r>
        <w:t xml:space="preserve"> and Mrs Ann </w:t>
      </w:r>
      <w:proofErr w:type="spellStart"/>
      <w:r>
        <w:t>Baty</w:t>
      </w:r>
      <w:proofErr w:type="spellEnd"/>
    </w:p>
    <w:p w14:paraId="4973891D" w14:textId="77777777" w:rsidR="00CA57AE" w:rsidRDefault="00CA57AE" w:rsidP="00CA57AE">
      <w:pPr>
        <w:pStyle w:val="ListParagraph"/>
        <w:numPr>
          <w:ilvl w:val="0"/>
          <w:numId w:val="19"/>
        </w:numPr>
      </w:pPr>
      <w:r>
        <w:t xml:space="preserve">on behalf of Miss Lizzie </w:t>
      </w:r>
      <w:proofErr w:type="spellStart"/>
      <w:r>
        <w:t>Baty</w:t>
      </w:r>
      <w:proofErr w:type="spellEnd"/>
    </w:p>
    <w:p w14:paraId="705FFBB8" w14:textId="77777777" w:rsidR="00CA57AE" w:rsidRDefault="00CA57AE" w:rsidP="00CA57AE">
      <w:pPr>
        <w:pStyle w:val="ListParagraph"/>
        <w:numPr>
          <w:ilvl w:val="0"/>
          <w:numId w:val="19"/>
        </w:numPr>
      </w:pPr>
      <w:r>
        <w:t>Andrew and Sara Brown</w:t>
      </w:r>
    </w:p>
    <w:p w14:paraId="2D48A80C" w14:textId="77777777" w:rsidR="00CA57AE" w:rsidRDefault="00CA57AE" w:rsidP="00CA57AE">
      <w:pPr>
        <w:pStyle w:val="ListParagraph"/>
        <w:numPr>
          <w:ilvl w:val="0"/>
          <w:numId w:val="19"/>
        </w:numPr>
      </w:pPr>
      <w:r>
        <w:t>Mr and Mrs Michael and Margaret Buckingham</w:t>
      </w:r>
    </w:p>
    <w:p w14:paraId="5763A4E8" w14:textId="77777777" w:rsidR="00CA57AE" w:rsidRDefault="00CA57AE" w:rsidP="00CA57AE">
      <w:pPr>
        <w:pStyle w:val="ListParagraph"/>
        <w:numPr>
          <w:ilvl w:val="0"/>
          <w:numId w:val="19"/>
        </w:numPr>
      </w:pPr>
      <w:r>
        <w:t>The Computer Game Show</w:t>
      </w:r>
    </w:p>
    <w:p w14:paraId="24BA3C3D" w14:textId="77777777" w:rsidR="00CA57AE" w:rsidRDefault="00CA57AE" w:rsidP="00CA57AE">
      <w:pPr>
        <w:pStyle w:val="ListParagraph"/>
        <w:numPr>
          <w:ilvl w:val="0"/>
          <w:numId w:val="19"/>
        </w:numPr>
      </w:pPr>
      <w:r>
        <w:t>Mr Paul Cutter and Ms Alyson Farrell</w:t>
      </w:r>
    </w:p>
    <w:p w14:paraId="17A5AF7A" w14:textId="77777777" w:rsidR="00CA57AE" w:rsidRDefault="00CA57AE" w:rsidP="00CA57AE">
      <w:pPr>
        <w:pStyle w:val="ListParagraph"/>
        <w:numPr>
          <w:ilvl w:val="0"/>
          <w:numId w:val="19"/>
        </w:numPr>
      </w:pPr>
      <w:r>
        <w:t>Mr and Mrs Nigel and Valerie Harris</w:t>
      </w:r>
    </w:p>
    <w:p w14:paraId="4A49A174" w14:textId="77777777" w:rsidR="00CA57AE" w:rsidRDefault="00CA57AE" w:rsidP="00CA57AE">
      <w:pPr>
        <w:pStyle w:val="ListParagraph"/>
        <w:numPr>
          <w:ilvl w:val="0"/>
          <w:numId w:val="19"/>
        </w:numPr>
      </w:pPr>
      <w:r>
        <w:t>Mr Eric Herd</w:t>
      </w:r>
    </w:p>
    <w:p w14:paraId="05C3B995" w14:textId="77777777" w:rsidR="00CA57AE" w:rsidRDefault="00CA57AE" w:rsidP="00CA57AE">
      <w:pPr>
        <w:pStyle w:val="ListParagraph"/>
        <w:numPr>
          <w:ilvl w:val="0"/>
          <w:numId w:val="19"/>
        </w:numPr>
      </w:pPr>
      <w:r>
        <w:t>Mr James Maun</w:t>
      </w:r>
    </w:p>
    <w:p w14:paraId="40B345D2" w14:textId="77777777" w:rsidR="00CA57AE" w:rsidRDefault="00CA57AE" w:rsidP="00CA57AE">
      <w:pPr>
        <w:pStyle w:val="ListParagraph"/>
        <w:numPr>
          <w:ilvl w:val="0"/>
          <w:numId w:val="19"/>
        </w:numPr>
      </w:pPr>
      <w:r>
        <w:t>Mr and Mrs David and Lindsay Miles</w:t>
      </w:r>
    </w:p>
    <w:p w14:paraId="388A6813" w14:textId="77777777" w:rsidR="00CA57AE" w:rsidRDefault="00CA57AE" w:rsidP="00CA57AE">
      <w:pPr>
        <w:pStyle w:val="ListParagraph"/>
        <w:numPr>
          <w:ilvl w:val="0"/>
          <w:numId w:val="19"/>
        </w:numPr>
      </w:pPr>
      <w:r>
        <w:t>Mr and Mrs David and Susan Newlands</w:t>
      </w:r>
    </w:p>
    <w:p w14:paraId="30C77220" w14:textId="77777777" w:rsidR="00CA57AE" w:rsidRDefault="00CA57AE" w:rsidP="00CA57AE">
      <w:pPr>
        <w:pStyle w:val="ListParagraph"/>
        <w:numPr>
          <w:ilvl w:val="0"/>
          <w:numId w:val="19"/>
        </w:numPr>
      </w:pPr>
      <w:r>
        <w:t>Mr and Mrs Peacock</w:t>
      </w:r>
    </w:p>
    <w:p w14:paraId="6E720B91" w14:textId="77777777" w:rsidR="00CA57AE" w:rsidRDefault="00CA57AE" w:rsidP="00CA57AE">
      <w:pPr>
        <w:pStyle w:val="ListParagraph"/>
        <w:numPr>
          <w:ilvl w:val="0"/>
          <w:numId w:val="19"/>
        </w:numPr>
      </w:pPr>
      <w:r>
        <w:t>Gary and Pam Turner</w:t>
      </w:r>
    </w:p>
    <w:p w14:paraId="2832A0A1" w14:textId="77777777" w:rsidR="00CA57AE" w:rsidRDefault="00CA57AE" w:rsidP="00CA57AE">
      <w:pPr>
        <w:pStyle w:val="ListParagraph"/>
        <w:numPr>
          <w:ilvl w:val="0"/>
          <w:numId w:val="19"/>
        </w:numPr>
      </w:pPr>
      <w:r>
        <w:t>Mr and Mrs Robert and Angela Waddingham</w:t>
      </w:r>
    </w:p>
    <w:p w14:paraId="39490A25" w14:textId="77777777" w:rsidR="00CA57AE" w:rsidRDefault="00CA57AE" w:rsidP="00CA57AE">
      <w:pPr>
        <w:pStyle w:val="ListParagraph"/>
        <w:numPr>
          <w:ilvl w:val="0"/>
          <w:numId w:val="19"/>
        </w:numPr>
      </w:pPr>
      <w:r>
        <w:t>Elizabeth and Nigel Wagstaff</w:t>
      </w:r>
    </w:p>
    <w:p w14:paraId="6F594E4B" w14:textId="4216F61F" w:rsidR="00E11AF3" w:rsidRDefault="00CA57AE" w:rsidP="00CA57AE">
      <w:pPr>
        <w:pStyle w:val="ListParagraph"/>
        <w:numPr>
          <w:ilvl w:val="0"/>
          <w:numId w:val="19"/>
        </w:numPr>
      </w:pPr>
      <w:r>
        <w:t>Michelle Whelan</w:t>
      </w:r>
    </w:p>
    <w:p w14:paraId="2F1EADF2" w14:textId="77777777" w:rsidR="00CA57AE" w:rsidRDefault="00CA57AE" w:rsidP="00CA57AE">
      <w:pPr>
        <w:pStyle w:val="Heading3"/>
      </w:pPr>
      <w:r>
        <w:t>Development Board</w:t>
      </w:r>
    </w:p>
    <w:p w14:paraId="4703DA94" w14:textId="77777777" w:rsidR="00CA57AE" w:rsidRDefault="00CA57AE" w:rsidP="00CA57AE">
      <w:pPr>
        <w:pStyle w:val="ListParagraph"/>
        <w:numPr>
          <w:ilvl w:val="0"/>
          <w:numId w:val="20"/>
        </w:numPr>
      </w:pPr>
      <w:r>
        <w:t>Mike Barnes</w:t>
      </w:r>
    </w:p>
    <w:p w14:paraId="79E54C69" w14:textId="77777777" w:rsidR="00CA57AE" w:rsidRDefault="00CA57AE" w:rsidP="00CA57AE">
      <w:pPr>
        <w:pStyle w:val="ListParagraph"/>
        <w:numPr>
          <w:ilvl w:val="0"/>
          <w:numId w:val="20"/>
        </w:numPr>
      </w:pPr>
      <w:r>
        <w:t>Kevin Cooper</w:t>
      </w:r>
    </w:p>
    <w:p w14:paraId="6CB14084" w14:textId="77777777" w:rsidR="00CA57AE" w:rsidRDefault="00CA57AE" w:rsidP="00CA57AE">
      <w:pPr>
        <w:pStyle w:val="ListParagraph"/>
        <w:numPr>
          <w:ilvl w:val="0"/>
          <w:numId w:val="20"/>
        </w:numPr>
      </w:pPr>
      <w:r>
        <w:t>Rachel Pears</w:t>
      </w:r>
    </w:p>
    <w:p w14:paraId="75F0180A" w14:textId="67050934" w:rsidR="00CA57AE" w:rsidRDefault="00CA57AE" w:rsidP="00CA57AE">
      <w:pPr>
        <w:pStyle w:val="ListParagraph"/>
        <w:numPr>
          <w:ilvl w:val="0"/>
          <w:numId w:val="20"/>
        </w:numPr>
      </w:pPr>
      <w:r>
        <w:t>Michelle Whelan</w:t>
      </w:r>
    </w:p>
    <w:p w14:paraId="2F206D3B" w14:textId="77777777" w:rsidR="00612C4F" w:rsidRDefault="00612C4F" w:rsidP="00612C4F">
      <w:r>
        <w:t>We would also like to thank the following:</w:t>
      </w:r>
    </w:p>
    <w:p w14:paraId="0A0B2F4D" w14:textId="77777777" w:rsidR="00612C4F" w:rsidRDefault="00612C4F" w:rsidP="00612C4F">
      <w:pPr>
        <w:pStyle w:val="ListParagraph"/>
        <w:numPr>
          <w:ilvl w:val="0"/>
          <w:numId w:val="21"/>
        </w:numPr>
      </w:pPr>
      <w:r>
        <w:t>Our supporters who generously left us a gift in their will or gave gifts in memory of a loved one.</w:t>
      </w:r>
    </w:p>
    <w:p w14:paraId="6A225FA8" w14:textId="77777777" w:rsidR="00612C4F" w:rsidRDefault="00612C4F" w:rsidP="00612C4F">
      <w:pPr>
        <w:pStyle w:val="ListParagraph"/>
        <w:numPr>
          <w:ilvl w:val="0"/>
          <w:numId w:val="21"/>
        </w:numPr>
      </w:pPr>
      <w:r>
        <w:t>The community groups and individuals who have collected, baked, hosted local events and fundraised for us.</w:t>
      </w:r>
    </w:p>
    <w:p w14:paraId="43BCA332" w14:textId="77777777" w:rsidR="00612C4F" w:rsidRDefault="00612C4F" w:rsidP="00612C4F">
      <w:pPr>
        <w:pStyle w:val="ListParagraph"/>
        <w:numPr>
          <w:ilvl w:val="0"/>
          <w:numId w:val="21"/>
        </w:numPr>
      </w:pPr>
      <w:r>
        <w:t>Our challenge eventers who ran, hiked, wheeled and completed virtual challenges to support us.</w:t>
      </w:r>
    </w:p>
    <w:p w14:paraId="6621097D" w14:textId="01AED93B" w:rsidR="00612C4F" w:rsidRDefault="76830A2A" w:rsidP="00612C4F">
      <w:pPr>
        <w:pStyle w:val="ListParagraph"/>
        <w:numPr>
          <w:ilvl w:val="0"/>
          <w:numId w:val="21"/>
        </w:numPr>
      </w:pPr>
      <w:r>
        <w:t>Our generous and loyal supporters who regularly donate funds and their time through volunteering, so that</w:t>
      </w:r>
      <w:r w:rsidR="53A303EC">
        <w:t xml:space="preserve"> </w:t>
      </w:r>
      <w:r>
        <w:t>SeeAbility can create more opportunities for people with learning disabilities, autism, and sight loss to live,</w:t>
      </w:r>
      <w:r w:rsidR="7A1E31F2">
        <w:t xml:space="preserve"> </w:t>
      </w:r>
      <w:r>
        <w:t>love, thrive and belong.</w:t>
      </w:r>
    </w:p>
    <w:p w14:paraId="4559D400" w14:textId="1DC5718F" w:rsidR="00612C4F" w:rsidRDefault="00612C4F" w:rsidP="00612C4F">
      <w:pPr>
        <w:pStyle w:val="ListParagraph"/>
        <w:numPr>
          <w:ilvl w:val="0"/>
          <w:numId w:val="21"/>
        </w:numPr>
      </w:pPr>
      <w:r>
        <w:t>We also extend our most grateful thanks to those individuals, trusts and companies who have supported our work this year and who wish to remain anonymous.</w:t>
      </w:r>
    </w:p>
    <w:sectPr w:rsidR="00612C4F">
      <w:pgSz w:w="11906" w:h="16838"/>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15DFD" w14:textId="77777777" w:rsidR="005E4DB2" w:rsidRDefault="005E4DB2" w:rsidP="00DB2E63">
      <w:pPr>
        <w:spacing w:after="0" w:line="240" w:lineRule="auto"/>
      </w:pPr>
      <w:r>
        <w:separator/>
      </w:r>
    </w:p>
  </w:endnote>
  <w:endnote w:type="continuationSeparator" w:id="0">
    <w:p w14:paraId="4A8B1623" w14:textId="77777777" w:rsidR="005E4DB2" w:rsidRDefault="005E4DB2" w:rsidP="00DB2E63">
      <w:pPr>
        <w:spacing w:after="0" w:line="240" w:lineRule="auto"/>
      </w:pPr>
      <w:r>
        <w:continuationSeparator/>
      </w:r>
    </w:p>
  </w:endnote>
  <w:endnote w:type="continuationNotice" w:id="1">
    <w:p w14:paraId="421E6718" w14:textId="77777777" w:rsidR="005E4DB2" w:rsidRDefault="005E4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zeit Grotesk">
    <w:altName w:val="Calibri"/>
    <w:panose1 w:val="020B0604020202020204"/>
    <w:charset w:val="00"/>
    <w:family w:val="swiss"/>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E4A9D" w14:textId="77777777" w:rsidR="005E4DB2" w:rsidRDefault="005E4DB2" w:rsidP="00DB2E63">
      <w:pPr>
        <w:spacing w:after="0" w:line="240" w:lineRule="auto"/>
      </w:pPr>
      <w:r>
        <w:separator/>
      </w:r>
    </w:p>
  </w:footnote>
  <w:footnote w:type="continuationSeparator" w:id="0">
    <w:p w14:paraId="59B94649" w14:textId="77777777" w:rsidR="005E4DB2" w:rsidRDefault="005E4DB2" w:rsidP="00DB2E63">
      <w:pPr>
        <w:spacing w:after="0" w:line="240" w:lineRule="auto"/>
      </w:pPr>
      <w:r>
        <w:continuationSeparator/>
      </w:r>
    </w:p>
  </w:footnote>
  <w:footnote w:type="continuationNotice" w:id="1">
    <w:p w14:paraId="7059ADA9" w14:textId="77777777" w:rsidR="005E4DB2" w:rsidRDefault="005E4D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5D4D"/>
    <w:multiLevelType w:val="hybridMultilevel"/>
    <w:tmpl w:val="454A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757A"/>
    <w:multiLevelType w:val="hybridMultilevel"/>
    <w:tmpl w:val="24D6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17045"/>
    <w:multiLevelType w:val="hybridMultilevel"/>
    <w:tmpl w:val="02E089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1B13AD"/>
    <w:multiLevelType w:val="hybridMultilevel"/>
    <w:tmpl w:val="F3E4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FC07B7"/>
    <w:multiLevelType w:val="hybridMultilevel"/>
    <w:tmpl w:val="D850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06944"/>
    <w:multiLevelType w:val="hybridMultilevel"/>
    <w:tmpl w:val="E188A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7309E4"/>
    <w:multiLevelType w:val="hybridMultilevel"/>
    <w:tmpl w:val="5088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55712"/>
    <w:multiLevelType w:val="hybridMultilevel"/>
    <w:tmpl w:val="4134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0417A"/>
    <w:multiLevelType w:val="hybridMultilevel"/>
    <w:tmpl w:val="6392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56404"/>
    <w:multiLevelType w:val="hybridMultilevel"/>
    <w:tmpl w:val="1E7E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3327DA"/>
    <w:multiLevelType w:val="hybridMultilevel"/>
    <w:tmpl w:val="26E8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44E62"/>
    <w:multiLevelType w:val="hybridMultilevel"/>
    <w:tmpl w:val="9DA8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C43A8"/>
    <w:multiLevelType w:val="hybridMultilevel"/>
    <w:tmpl w:val="6CF2F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A31A0E"/>
    <w:multiLevelType w:val="hybridMultilevel"/>
    <w:tmpl w:val="6630B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1123A0"/>
    <w:multiLevelType w:val="hybridMultilevel"/>
    <w:tmpl w:val="E652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A2899"/>
    <w:multiLevelType w:val="hybridMultilevel"/>
    <w:tmpl w:val="65C8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74328"/>
    <w:multiLevelType w:val="hybridMultilevel"/>
    <w:tmpl w:val="34FE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3613F5"/>
    <w:multiLevelType w:val="hybridMultilevel"/>
    <w:tmpl w:val="B8BA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533FD"/>
    <w:multiLevelType w:val="hybridMultilevel"/>
    <w:tmpl w:val="421C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C101C"/>
    <w:multiLevelType w:val="hybridMultilevel"/>
    <w:tmpl w:val="8B7A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A59D7"/>
    <w:multiLevelType w:val="hybridMultilevel"/>
    <w:tmpl w:val="8752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E129F4"/>
    <w:multiLevelType w:val="hybridMultilevel"/>
    <w:tmpl w:val="82C8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26F8B"/>
    <w:multiLevelType w:val="hybridMultilevel"/>
    <w:tmpl w:val="0C0E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090575">
    <w:abstractNumId w:val="17"/>
  </w:num>
  <w:num w:numId="2" w16cid:durableId="2096053417">
    <w:abstractNumId w:val="20"/>
  </w:num>
  <w:num w:numId="3" w16cid:durableId="1476946545">
    <w:abstractNumId w:val="13"/>
  </w:num>
  <w:num w:numId="4" w16cid:durableId="1698694595">
    <w:abstractNumId w:val="8"/>
  </w:num>
  <w:num w:numId="5" w16cid:durableId="2007051989">
    <w:abstractNumId w:val="14"/>
  </w:num>
  <w:num w:numId="6" w16cid:durableId="79180228">
    <w:abstractNumId w:val="21"/>
  </w:num>
  <w:num w:numId="7" w16cid:durableId="914048116">
    <w:abstractNumId w:val="16"/>
  </w:num>
  <w:num w:numId="8" w16cid:durableId="1221289140">
    <w:abstractNumId w:val="6"/>
  </w:num>
  <w:num w:numId="9" w16cid:durableId="879439151">
    <w:abstractNumId w:val="4"/>
  </w:num>
  <w:num w:numId="10" w16cid:durableId="1270964116">
    <w:abstractNumId w:val="22"/>
  </w:num>
  <w:num w:numId="11" w16cid:durableId="1843664187">
    <w:abstractNumId w:val="9"/>
  </w:num>
  <w:num w:numId="12" w16cid:durableId="309404116">
    <w:abstractNumId w:val="0"/>
  </w:num>
  <w:num w:numId="13" w16cid:durableId="1302270047">
    <w:abstractNumId w:val="15"/>
  </w:num>
  <w:num w:numId="14" w16cid:durableId="411659713">
    <w:abstractNumId w:val="18"/>
  </w:num>
  <w:num w:numId="15" w16cid:durableId="420881807">
    <w:abstractNumId w:val="1"/>
  </w:num>
  <w:num w:numId="16" w16cid:durableId="408888014">
    <w:abstractNumId w:val="5"/>
  </w:num>
  <w:num w:numId="17" w16cid:durableId="1570991645">
    <w:abstractNumId w:val="3"/>
  </w:num>
  <w:num w:numId="18" w16cid:durableId="974260092">
    <w:abstractNumId w:val="11"/>
  </w:num>
  <w:num w:numId="19" w16cid:durableId="1074620253">
    <w:abstractNumId w:val="10"/>
  </w:num>
  <w:num w:numId="20" w16cid:durableId="535045047">
    <w:abstractNumId w:val="19"/>
  </w:num>
  <w:num w:numId="21" w16cid:durableId="1243836898">
    <w:abstractNumId w:val="7"/>
  </w:num>
  <w:num w:numId="22" w16cid:durableId="1500578209">
    <w:abstractNumId w:val="12"/>
  </w:num>
  <w:num w:numId="23" w16cid:durableId="354116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C0"/>
    <w:rsid w:val="00000C66"/>
    <w:rsid w:val="00006BC6"/>
    <w:rsid w:val="00006BFA"/>
    <w:rsid w:val="00010E79"/>
    <w:rsid w:val="00017B5F"/>
    <w:rsid w:val="00021323"/>
    <w:rsid w:val="0002783A"/>
    <w:rsid w:val="00030054"/>
    <w:rsid w:val="000340DC"/>
    <w:rsid w:val="00034A97"/>
    <w:rsid w:val="0003588A"/>
    <w:rsid w:val="00044524"/>
    <w:rsid w:val="00044685"/>
    <w:rsid w:val="00047ACC"/>
    <w:rsid w:val="00050D34"/>
    <w:rsid w:val="00053504"/>
    <w:rsid w:val="00055E7D"/>
    <w:rsid w:val="00057485"/>
    <w:rsid w:val="00057721"/>
    <w:rsid w:val="00057E5A"/>
    <w:rsid w:val="00064AE6"/>
    <w:rsid w:val="00065B01"/>
    <w:rsid w:val="00067FAC"/>
    <w:rsid w:val="000707A4"/>
    <w:rsid w:val="00071DEE"/>
    <w:rsid w:val="00072D7E"/>
    <w:rsid w:val="000745BC"/>
    <w:rsid w:val="00074E35"/>
    <w:rsid w:val="0007614D"/>
    <w:rsid w:val="00080DED"/>
    <w:rsid w:val="00082ABD"/>
    <w:rsid w:val="000848D4"/>
    <w:rsid w:val="000860E7"/>
    <w:rsid w:val="0009028F"/>
    <w:rsid w:val="000911DE"/>
    <w:rsid w:val="0009134D"/>
    <w:rsid w:val="000914D7"/>
    <w:rsid w:val="00095FE1"/>
    <w:rsid w:val="000A3849"/>
    <w:rsid w:val="000A48F9"/>
    <w:rsid w:val="000A493E"/>
    <w:rsid w:val="000A638E"/>
    <w:rsid w:val="000A7E0C"/>
    <w:rsid w:val="000B47E3"/>
    <w:rsid w:val="000B4A56"/>
    <w:rsid w:val="000B75A4"/>
    <w:rsid w:val="000B7B22"/>
    <w:rsid w:val="000B7BDE"/>
    <w:rsid w:val="000C2729"/>
    <w:rsid w:val="000C29FA"/>
    <w:rsid w:val="000C571C"/>
    <w:rsid w:val="000D0E65"/>
    <w:rsid w:val="000D52DF"/>
    <w:rsid w:val="000E3FB0"/>
    <w:rsid w:val="000F73DC"/>
    <w:rsid w:val="001015F3"/>
    <w:rsid w:val="00104DA7"/>
    <w:rsid w:val="00105BEB"/>
    <w:rsid w:val="00106451"/>
    <w:rsid w:val="0010793F"/>
    <w:rsid w:val="00116BED"/>
    <w:rsid w:val="00125953"/>
    <w:rsid w:val="00127212"/>
    <w:rsid w:val="00130064"/>
    <w:rsid w:val="001373D9"/>
    <w:rsid w:val="00140B59"/>
    <w:rsid w:val="001444BC"/>
    <w:rsid w:val="00160CE7"/>
    <w:rsid w:val="00165E3C"/>
    <w:rsid w:val="00170024"/>
    <w:rsid w:val="001829DA"/>
    <w:rsid w:val="0018405D"/>
    <w:rsid w:val="0018610E"/>
    <w:rsid w:val="00187FD1"/>
    <w:rsid w:val="001915A7"/>
    <w:rsid w:val="00193E5D"/>
    <w:rsid w:val="001948B2"/>
    <w:rsid w:val="00194925"/>
    <w:rsid w:val="001957B7"/>
    <w:rsid w:val="001A26F3"/>
    <w:rsid w:val="001B52FB"/>
    <w:rsid w:val="001B575C"/>
    <w:rsid w:val="001B7010"/>
    <w:rsid w:val="001B7CC7"/>
    <w:rsid w:val="001C0EED"/>
    <w:rsid w:val="001C0FED"/>
    <w:rsid w:val="001C3B5D"/>
    <w:rsid w:val="001C4398"/>
    <w:rsid w:val="001C4D9A"/>
    <w:rsid w:val="001D2120"/>
    <w:rsid w:val="001D5439"/>
    <w:rsid w:val="001E1169"/>
    <w:rsid w:val="001E1F40"/>
    <w:rsid w:val="001E2E0C"/>
    <w:rsid w:val="001E6712"/>
    <w:rsid w:val="001E728C"/>
    <w:rsid w:val="001E77FC"/>
    <w:rsid w:val="001F0987"/>
    <w:rsid w:val="001F15D9"/>
    <w:rsid w:val="001F16F9"/>
    <w:rsid w:val="001F293E"/>
    <w:rsid w:val="001F2C02"/>
    <w:rsid w:val="001F309D"/>
    <w:rsid w:val="001F7333"/>
    <w:rsid w:val="0020158E"/>
    <w:rsid w:val="00203BD7"/>
    <w:rsid w:val="00205920"/>
    <w:rsid w:val="0020594E"/>
    <w:rsid w:val="00205A94"/>
    <w:rsid w:val="0020659B"/>
    <w:rsid w:val="00211B63"/>
    <w:rsid w:val="002124B9"/>
    <w:rsid w:val="00224037"/>
    <w:rsid w:val="00231CE3"/>
    <w:rsid w:val="00232DE5"/>
    <w:rsid w:val="00234D53"/>
    <w:rsid w:val="00237257"/>
    <w:rsid w:val="00240749"/>
    <w:rsid w:val="00244CC5"/>
    <w:rsid w:val="00252549"/>
    <w:rsid w:val="002610BD"/>
    <w:rsid w:val="00267044"/>
    <w:rsid w:val="00274CC0"/>
    <w:rsid w:val="00276B88"/>
    <w:rsid w:val="0028004A"/>
    <w:rsid w:val="00280AC7"/>
    <w:rsid w:val="002A03E3"/>
    <w:rsid w:val="002A064C"/>
    <w:rsid w:val="002A3BE3"/>
    <w:rsid w:val="002B126E"/>
    <w:rsid w:val="002B31BF"/>
    <w:rsid w:val="002B3483"/>
    <w:rsid w:val="002B5825"/>
    <w:rsid w:val="002C48DF"/>
    <w:rsid w:val="002C532B"/>
    <w:rsid w:val="002D5048"/>
    <w:rsid w:val="002D54D3"/>
    <w:rsid w:val="002D5F9F"/>
    <w:rsid w:val="002D6718"/>
    <w:rsid w:val="002D7507"/>
    <w:rsid w:val="002D79ED"/>
    <w:rsid w:val="002F6E07"/>
    <w:rsid w:val="002F7B68"/>
    <w:rsid w:val="002F7F3A"/>
    <w:rsid w:val="003017A4"/>
    <w:rsid w:val="00301D9E"/>
    <w:rsid w:val="0030318E"/>
    <w:rsid w:val="00304E82"/>
    <w:rsid w:val="00304F86"/>
    <w:rsid w:val="00311B67"/>
    <w:rsid w:val="0032108F"/>
    <w:rsid w:val="0032354E"/>
    <w:rsid w:val="0032528C"/>
    <w:rsid w:val="00333CB1"/>
    <w:rsid w:val="003351EF"/>
    <w:rsid w:val="00340B2B"/>
    <w:rsid w:val="00341A32"/>
    <w:rsid w:val="00352A6E"/>
    <w:rsid w:val="00352CDF"/>
    <w:rsid w:val="00352ECE"/>
    <w:rsid w:val="00353290"/>
    <w:rsid w:val="00354A2A"/>
    <w:rsid w:val="003556ED"/>
    <w:rsid w:val="0036199B"/>
    <w:rsid w:val="00367821"/>
    <w:rsid w:val="00372BAE"/>
    <w:rsid w:val="00377C07"/>
    <w:rsid w:val="0038299D"/>
    <w:rsid w:val="003858F5"/>
    <w:rsid w:val="00386827"/>
    <w:rsid w:val="003877A8"/>
    <w:rsid w:val="00394F42"/>
    <w:rsid w:val="003A45D7"/>
    <w:rsid w:val="003B2075"/>
    <w:rsid w:val="003B57BC"/>
    <w:rsid w:val="003C4FFE"/>
    <w:rsid w:val="003D4A17"/>
    <w:rsid w:val="003D560F"/>
    <w:rsid w:val="003E5514"/>
    <w:rsid w:val="003F0079"/>
    <w:rsid w:val="003F3934"/>
    <w:rsid w:val="003F577A"/>
    <w:rsid w:val="003F761C"/>
    <w:rsid w:val="004019DC"/>
    <w:rsid w:val="0040218D"/>
    <w:rsid w:val="00407568"/>
    <w:rsid w:val="004133E3"/>
    <w:rsid w:val="0041747E"/>
    <w:rsid w:val="004237D3"/>
    <w:rsid w:val="00423957"/>
    <w:rsid w:val="00424D1A"/>
    <w:rsid w:val="004252CD"/>
    <w:rsid w:val="004314BF"/>
    <w:rsid w:val="004324F1"/>
    <w:rsid w:val="004327D0"/>
    <w:rsid w:val="00432F23"/>
    <w:rsid w:val="00444595"/>
    <w:rsid w:val="0044509D"/>
    <w:rsid w:val="004461A6"/>
    <w:rsid w:val="004468DA"/>
    <w:rsid w:val="00454CCC"/>
    <w:rsid w:val="004552E8"/>
    <w:rsid w:val="00456344"/>
    <w:rsid w:val="00461803"/>
    <w:rsid w:val="00462794"/>
    <w:rsid w:val="00465743"/>
    <w:rsid w:val="0047339A"/>
    <w:rsid w:val="0047779B"/>
    <w:rsid w:val="00481A1D"/>
    <w:rsid w:val="00484300"/>
    <w:rsid w:val="004872DB"/>
    <w:rsid w:val="00492DBA"/>
    <w:rsid w:val="00496C7E"/>
    <w:rsid w:val="004A4DCA"/>
    <w:rsid w:val="004A558E"/>
    <w:rsid w:val="004B03EC"/>
    <w:rsid w:val="004B1641"/>
    <w:rsid w:val="004B49D1"/>
    <w:rsid w:val="004C067B"/>
    <w:rsid w:val="004C0C0F"/>
    <w:rsid w:val="004C1E1E"/>
    <w:rsid w:val="004C1EAC"/>
    <w:rsid w:val="004C569F"/>
    <w:rsid w:val="004D66E7"/>
    <w:rsid w:val="004D693F"/>
    <w:rsid w:val="004E0B57"/>
    <w:rsid w:val="004E2546"/>
    <w:rsid w:val="004E6B67"/>
    <w:rsid w:val="004E7D87"/>
    <w:rsid w:val="004F0845"/>
    <w:rsid w:val="004F2969"/>
    <w:rsid w:val="00500D69"/>
    <w:rsid w:val="00510E8D"/>
    <w:rsid w:val="005128B6"/>
    <w:rsid w:val="00514DB5"/>
    <w:rsid w:val="00516C66"/>
    <w:rsid w:val="00523E2F"/>
    <w:rsid w:val="00531FCB"/>
    <w:rsid w:val="00534F50"/>
    <w:rsid w:val="0053580B"/>
    <w:rsid w:val="00544FF2"/>
    <w:rsid w:val="005567ED"/>
    <w:rsid w:val="00561B2A"/>
    <w:rsid w:val="00562140"/>
    <w:rsid w:val="00566041"/>
    <w:rsid w:val="00571ACF"/>
    <w:rsid w:val="00574701"/>
    <w:rsid w:val="00576A17"/>
    <w:rsid w:val="00580A79"/>
    <w:rsid w:val="00583E09"/>
    <w:rsid w:val="00587150"/>
    <w:rsid w:val="005925C4"/>
    <w:rsid w:val="00592BE7"/>
    <w:rsid w:val="005A21E7"/>
    <w:rsid w:val="005B24A5"/>
    <w:rsid w:val="005B370E"/>
    <w:rsid w:val="005B7B64"/>
    <w:rsid w:val="005B7C26"/>
    <w:rsid w:val="005C0AD6"/>
    <w:rsid w:val="005C1D7D"/>
    <w:rsid w:val="005C58E5"/>
    <w:rsid w:val="005C7C02"/>
    <w:rsid w:val="005E4DB2"/>
    <w:rsid w:val="00601EB6"/>
    <w:rsid w:val="006101B8"/>
    <w:rsid w:val="00612C4F"/>
    <w:rsid w:val="00613244"/>
    <w:rsid w:val="00613E34"/>
    <w:rsid w:val="00622C1C"/>
    <w:rsid w:val="006278BA"/>
    <w:rsid w:val="00636DEC"/>
    <w:rsid w:val="00641B97"/>
    <w:rsid w:val="006439EC"/>
    <w:rsid w:val="00650124"/>
    <w:rsid w:val="006628E4"/>
    <w:rsid w:val="00662C1A"/>
    <w:rsid w:val="00663961"/>
    <w:rsid w:val="00666239"/>
    <w:rsid w:val="0066677C"/>
    <w:rsid w:val="00666DC5"/>
    <w:rsid w:val="006676A3"/>
    <w:rsid w:val="0068414A"/>
    <w:rsid w:val="0069105E"/>
    <w:rsid w:val="006949D5"/>
    <w:rsid w:val="00694C49"/>
    <w:rsid w:val="006951B4"/>
    <w:rsid w:val="006A011E"/>
    <w:rsid w:val="006A1051"/>
    <w:rsid w:val="006A30E6"/>
    <w:rsid w:val="006A5289"/>
    <w:rsid w:val="006B53DB"/>
    <w:rsid w:val="006C23F4"/>
    <w:rsid w:val="006C3A9C"/>
    <w:rsid w:val="006C6F53"/>
    <w:rsid w:val="006D3EFE"/>
    <w:rsid w:val="006D5252"/>
    <w:rsid w:val="006D646C"/>
    <w:rsid w:val="006D69A9"/>
    <w:rsid w:val="006D70EB"/>
    <w:rsid w:val="006F239B"/>
    <w:rsid w:val="006F453E"/>
    <w:rsid w:val="00702E0A"/>
    <w:rsid w:val="0070346F"/>
    <w:rsid w:val="00712850"/>
    <w:rsid w:val="0071517F"/>
    <w:rsid w:val="007172AF"/>
    <w:rsid w:val="00732B02"/>
    <w:rsid w:val="00733B48"/>
    <w:rsid w:val="00744F80"/>
    <w:rsid w:val="00747F36"/>
    <w:rsid w:val="00751673"/>
    <w:rsid w:val="00752AB9"/>
    <w:rsid w:val="00755F4D"/>
    <w:rsid w:val="00760891"/>
    <w:rsid w:val="00762DA5"/>
    <w:rsid w:val="0077140A"/>
    <w:rsid w:val="00771466"/>
    <w:rsid w:val="007754A3"/>
    <w:rsid w:val="00791CD8"/>
    <w:rsid w:val="007968B7"/>
    <w:rsid w:val="007A0406"/>
    <w:rsid w:val="007A07F8"/>
    <w:rsid w:val="007A442A"/>
    <w:rsid w:val="007A447D"/>
    <w:rsid w:val="007B232E"/>
    <w:rsid w:val="007B69BC"/>
    <w:rsid w:val="007B6DE0"/>
    <w:rsid w:val="007B6EE7"/>
    <w:rsid w:val="007C0670"/>
    <w:rsid w:val="007C1DE8"/>
    <w:rsid w:val="007C5165"/>
    <w:rsid w:val="007C689C"/>
    <w:rsid w:val="007C6DC0"/>
    <w:rsid w:val="007D3154"/>
    <w:rsid w:val="007D4361"/>
    <w:rsid w:val="007D6D3B"/>
    <w:rsid w:val="007D74FD"/>
    <w:rsid w:val="007E145F"/>
    <w:rsid w:val="007E1B46"/>
    <w:rsid w:val="007E3DA9"/>
    <w:rsid w:val="007E3F16"/>
    <w:rsid w:val="007E5157"/>
    <w:rsid w:val="007E6441"/>
    <w:rsid w:val="007E6FDC"/>
    <w:rsid w:val="007F3EDA"/>
    <w:rsid w:val="00800F48"/>
    <w:rsid w:val="00805C84"/>
    <w:rsid w:val="008131BF"/>
    <w:rsid w:val="008132AD"/>
    <w:rsid w:val="00817A50"/>
    <w:rsid w:val="00821D97"/>
    <w:rsid w:val="00824471"/>
    <w:rsid w:val="00824559"/>
    <w:rsid w:val="00824EBB"/>
    <w:rsid w:val="00834259"/>
    <w:rsid w:val="00845FE7"/>
    <w:rsid w:val="00846FE1"/>
    <w:rsid w:val="00847A2E"/>
    <w:rsid w:val="00850D89"/>
    <w:rsid w:val="008555CA"/>
    <w:rsid w:val="008555EC"/>
    <w:rsid w:val="00856CAA"/>
    <w:rsid w:val="00864931"/>
    <w:rsid w:val="00864AFF"/>
    <w:rsid w:val="00872D34"/>
    <w:rsid w:val="00873C01"/>
    <w:rsid w:val="00876095"/>
    <w:rsid w:val="0087628B"/>
    <w:rsid w:val="00881C69"/>
    <w:rsid w:val="00884A6F"/>
    <w:rsid w:val="00891270"/>
    <w:rsid w:val="00891FB9"/>
    <w:rsid w:val="00894AA0"/>
    <w:rsid w:val="008959E2"/>
    <w:rsid w:val="008A1E6F"/>
    <w:rsid w:val="008A31D0"/>
    <w:rsid w:val="008A337A"/>
    <w:rsid w:val="008B0186"/>
    <w:rsid w:val="008B4938"/>
    <w:rsid w:val="008B4D5B"/>
    <w:rsid w:val="008B5F6D"/>
    <w:rsid w:val="008C0D6F"/>
    <w:rsid w:val="008C1C26"/>
    <w:rsid w:val="008C632D"/>
    <w:rsid w:val="008C6D2C"/>
    <w:rsid w:val="008C7796"/>
    <w:rsid w:val="008D5F07"/>
    <w:rsid w:val="008E1AFD"/>
    <w:rsid w:val="008E22BD"/>
    <w:rsid w:val="008E25CA"/>
    <w:rsid w:val="008E5724"/>
    <w:rsid w:val="008E5B72"/>
    <w:rsid w:val="008F049C"/>
    <w:rsid w:val="008F1C6C"/>
    <w:rsid w:val="008F2DB7"/>
    <w:rsid w:val="008F3DEF"/>
    <w:rsid w:val="008F7923"/>
    <w:rsid w:val="00913C04"/>
    <w:rsid w:val="00920E4C"/>
    <w:rsid w:val="00921658"/>
    <w:rsid w:val="00921EA7"/>
    <w:rsid w:val="0092517A"/>
    <w:rsid w:val="009322A2"/>
    <w:rsid w:val="00940299"/>
    <w:rsid w:val="00961311"/>
    <w:rsid w:val="00961BB8"/>
    <w:rsid w:val="009663E6"/>
    <w:rsid w:val="00971278"/>
    <w:rsid w:val="00974349"/>
    <w:rsid w:val="00974C53"/>
    <w:rsid w:val="00976103"/>
    <w:rsid w:val="00977CCF"/>
    <w:rsid w:val="00992EFE"/>
    <w:rsid w:val="009943D2"/>
    <w:rsid w:val="0099708B"/>
    <w:rsid w:val="009A0F2C"/>
    <w:rsid w:val="009A2579"/>
    <w:rsid w:val="009A5CD1"/>
    <w:rsid w:val="009A6C6A"/>
    <w:rsid w:val="009B10A2"/>
    <w:rsid w:val="009B7AD6"/>
    <w:rsid w:val="009C5019"/>
    <w:rsid w:val="009C685B"/>
    <w:rsid w:val="009D22E2"/>
    <w:rsid w:val="009D2E6E"/>
    <w:rsid w:val="009D7F7C"/>
    <w:rsid w:val="009E0EB9"/>
    <w:rsid w:val="009E2741"/>
    <w:rsid w:val="009E6D14"/>
    <w:rsid w:val="009E73FA"/>
    <w:rsid w:val="009E7E20"/>
    <w:rsid w:val="009F2F3E"/>
    <w:rsid w:val="009F2FA5"/>
    <w:rsid w:val="009F31E0"/>
    <w:rsid w:val="009F5003"/>
    <w:rsid w:val="00A01BAD"/>
    <w:rsid w:val="00A029CA"/>
    <w:rsid w:val="00A02ADA"/>
    <w:rsid w:val="00A04ED0"/>
    <w:rsid w:val="00A07385"/>
    <w:rsid w:val="00A07D25"/>
    <w:rsid w:val="00A23F3F"/>
    <w:rsid w:val="00A3024B"/>
    <w:rsid w:val="00A3651C"/>
    <w:rsid w:val="00A375EF"/>
    <w:rsid w:val="00A43243"/>
    <w:rsid w:val="00A4686C"/>
    <w:rsid w:val="00A47C09"/>
    <w:rsid w:val="00A52747"/>
    <w:rsid w:val="00A801A4"/>
    <w:rsid w:val="00A84014"/>
    <w:rsid w:val="00A84559"/>
    <w:rsid w:val="00A86709"/>
    <w:rsid w:val="00A93320"/>
    <w:rsid w:val="00A94DDB"/>
    <w:rsid w:val="00A95359"/>
    <w:rsid w:val="00A95BD2"/>
    <w:rsid w:val="00AA348C"/>
    <w:rsid w:val="00AA4935"/>
    <w:rsid w:val="00AA6F3C"/>
    <w:rsid w:val="00AA7ED8"/>
    <w:rsid w:val="00AB007C"/>
    <w:rsid w:val="00AB3B57"/>
    <w:rsid w:val="00AC0A39"/>
    <w:rsid w:val="00AC2836"/>
    <w:rsid w:val="00AC41C7"/>
    <w:rsid w:val="00AC7122"/>
    <w:rsid w:val="00AD077D"/>
    <w:rsid w:val="00AD44EB"/>
    <w:rsid w:val="00AF27AC"/>
    <w:rsid w:val="00AF78AD"/>
    <w:rsid w:val="00B0143A"/>
    <w:rsid w:val="00B01C25"/>
    <w:rsid w:val="00B236E7"/>
    <w:rsid w:val="00B26AC0"/>
    <w:rsid w:val="00B32E56"/>
    <w:rsid w:val="00B35AF5"/>
    <w:rsid w:val="00B42C03"/>
    <w:rsid w:val="00B44166"/>
    <w:rsid w:val="00B50787"/>
    <w:rsid w:val="00B5285C"/>
    <w:rsid w:val="00B52CC9"/>
    <w:rsid w:val="00B55C5B"/>
    <w:rsid w:val="00B65D78"/>
    <w:rsid w:val="00B73470"/>
    <w:rsid w:val="00B74B28"/>
    <w:rsid w:val="00B75F62"/>
    <w:rsid w:val="00B778C0"/>
    <w:rsid w:val="00B86540"/>
    <w:rsid w:val="00B879FE"/>
    <w:rsid w:val="00B9090F"/>
    <w:rsid w:val="00B919F5"/>
    <w:rsid w:val="00B94522"/>
    <w:rsid w:val="00B957FB"/>
    <w:rsid w:val="00B96FFA"/>
    <w:rsid w:val="00B97F1C"/>
    <w:rsid w:val="00BA0C7B"/>
    <w:rsid w:val="00BB03A0"/>
    <w:rsid w:val="00BB06B2"/>
    <w:rsid w:val="00BB36C8"/>
    <w:rsid w:val="00BB459F"/>
    <w:rsid w:val="00BB4F1D"/>
    <w:rsid w:val="00BB5AE7"/>
    <w:rsid w:val="00BC0B45"/>
    <w:rsid w:val="00BC22D4"/>
    <w:rsid w:val="00BC2581"/>
    <w:rsid w:val="00BC3FE8"/>
    <w:rsid w:val="00BC5FBD"/>
    <w:rsid w:val="00BD049F"/>
    <w:rsid w:val="00BD326F"/>
    <w:rsid w:val="00BE3E42"/>
    <w:rsid w:val="00BE59A9"/>
    <w:rsid w:val="00BE7922"/>
    <w:rsid w:val="00BF03F2"/>
    <w:rsid w:val="00BF0771"/>
    <w:rsid w:val="00BF246E"/>
    <w:rsid w:val="00BF3BF0"/>
    <w:rsid w:val="00BF4067"/>
    <w:rsid w:val="00BF6163"/>
    <w:rsid w:val="00C04E28"/>
    <w:rsid w:val="00C0547F"/>
    <w:rsid w:val="00C0655C"/>
    <w:rsid w:val="00C071A8"/>
    <w:rsid w:val="00C07AE2"/>
    <w:rsid w:val="00C25497"/>
    <w:rsid w:val="00C30759"/>
    <w:rsid w:val="00C30C2D"/>
    <w:rsid w:val="00C46DF0"/>
    <w:rsid w:val="00C70244"/>
    <w:rsid w:val="00C705AF"/>
    <w:rsid w:val="00C714DA"/>
    <w:rsid w:val="00C72B34"/>
    <w:rsid w:val="00C73195"/>
    <w:rsid w:val="00C758DA"/>
    <w:rsid w:val="00C75F28"/>
    <w:rsid w:val="00C8050F"/>
    <w:rsid w:val="00C81059"/>
    <w:rsid w:val="00C8252E"/>
    <w:rsid w:val="00C84EE9"/>
    <w:rsid w:val="00C872CB"/>
    <w:rsid w:val="00C87701"/>
    <w:rsid w:val="00C955F1"/>
    <w:rsid w:val="00C97EBF"/>
    <w:rsid w:val="00CA0FAF"/>
    <w:rsid w:val="00CA2A5C"/>
    <w:rsid w:val="00CA3D7F"/>
    <w:rsid w:val="00CA4E8C"/>
    <w:rsid w:val="00CA57AE"/>
    <w:rsid w:val="00CA7C94"/>
    <w:rsid w:val="00CB63E3"/>
    <w:rsid w:val="00CC2D3B"/>
    <w:rsid w:val="00CC34CC"/>
    <w:rsid w:val="00CD1021"/>
    <w:rsid w:val="00CD230A"/>
    <w:rsid w:val="00CD264D"/>
    <w:rsid w:val="00CD4CF4"/>
    <w:rsid w:val="00CD57D5"/>
    <w:rsid w:val="00CE31F9"/>
    <w:rsid w:val="00CF1F47"/>
    <w:rsid w:val="00CF2324"/>
    <w:rsid w:val="00CF2CE9"/>
    <w:rsid w:val="00CF437B"/>
    <w:rsid w:val="00CF6F42"/>
    <w:rsid w:val="00CF7B3D"/>
    <w:rsid w:val="00CF7DF7"/>
    <w:rsid w:val="00D03C9D"/>
    <w:rsid w:val="00D053FD"/>
    <w:rsid w:val="00D0744F"/>
    <w:rsid w:val="00D11EFD"/>
    <w:rsid w:val="00D15679"/>
    <w:rsid w:val="00D17193"/>
    <w:rsid w:val="00D17E7E"/>
    <w:rsid w:val="00D24DE6"/>
    <w:rsid w:val="00D25B9A"/>
    <w:rsid w:val="00D303F7"/>
    <w:rsid w:val="00D31B7C"/>
    <w:rsid w:val="00D32F88"/>
    <w:rsid w:val="00D3533D"/>
    <w:rsid w:val="00D37B09"/>
    <w:rsid w:val="00D47803"/>
    <w:rsid w:val="00D56784"/>
    <w:rsid w:val="00D56EA1"/>
    <w:rsid w:val="00D83D63"/>
    <w:rsid w:val="00D85432"/>
    <w:rsid w:val="00D8724F"/>
    <w:rsid w:val="00D876C7"/>
    <w:rsid w:val="00D90BA7"/>
    <w:rsid w:val="00D93680"/>
    <w:rsid w:val="00D96607"/>
    <w:rsid w:val="00D97106"/>
    <w:rsid w:val="00DA2BF5"/>
    <w:rsid w:val="00DA48D0"/>
    <w:rsid w:val="00DA5AAF"/>
    <w:rsid w:val="00DB2E63"/>
    <w:rsid w:val="00DB31E7"/>
    <w:rsid w:val="00DB4076"/>
    <w:rsid w:val="00DB56E3"/>
    <w:rsid w:val="00DB74F0"/>
    <w:rsid w:val="00DC155F"/>
    <w:rsid w:val="00DC378A"/>
    <w:rsid w:val="00DC3B83"/>
    <w:rsid w:val="00DC43B7"/>
    <w:rsid w:val="00DC5665"/>
    <w:rsid w:val="00DC5749"/>
    <w:rsid w:val="00DD4B40"/>
    <w:rsid w:val="00DE1D37"/>
    <w:rsid w:val="00DE2E29"/>
    <w:rsid w:val="00DE3919"/>
    <w:rsid w:val="00DE49D6"/>
    <w:rsid w:val="00DE5C3A"/>
    <w:rsid w:val="00DF01B9"/>
    <w:rsid w:val="00DF2A7C"/>
    <w:rsid w:val="00E01F53"/>
    <w:rsid w:val="00E0269D"/>
    <w:rsid w:val="00E11AF3"/>
    <w:rsid w:val="00E1646A"/>
    <w:rsid w:val="00E209F7"/>
    <w:rsid w:val="00E247A7"/>
    <w:rsid w:val="00E26D7A"/>
    <w:rsid w:val="00E277CA"/>
    <w:rsid w:val="00E300BE"/>
    <w:rsid w:val="00E30877"/>
    <w:rsid w:val="00E3751A"/>
    <w:rsid w:val="00E403EF"/>
    <w:rsid w:val="00E42754"/>
    <w:rsid w:val="00E4355F"/>
    <w:rsid w:val="00E518C2"/>
    <w:rsid w:val="00E51E4B"/>
    <w:rsid w:val="00E568F1"/>
    <w:rsid w:val="00E64670"/>
    <w:rsid w:val="00E65E63"/>
    <w:rsid w:val="00E678C4"/>
    <w:rsid w:val="00E72779"/>
    <w:rsid w:val="00E72BC7"/>
    <w:rsid w:val="00E76223"/>
    <w:rsid w:val="00E77129"/>
    <w:rsid w:val="00E86F80"/>
    <w:rsid w:val="00E87A3D"/>
    <w:rsid w:val="00E909BF"/>
    <w:rsid w:val="00E92547"/>
    <w:rsid w:val="00E950D7"/>
    <w:rsid w:val="00E95B22"/>
    <w:rsid w:val="00EA312F"/>
    <w:rsid w:val="00EB0096"/>
    <w:rsid w:val="00EB1F8A"/>
    <w:rsid w:val="00EB4BEE"/>
    <w:rsid w:val="00EB67E7"/>
    <w:rsid w:val="00EC1577"/>
    <w:rsid w:val="00EC1EFD"/>
    <w:rsid w:val="00EC371B"/>
    <w:rsid w:val="00EC5171"/>
    <w:rsid w:val="00EC5E14"/>
    <w:rsid w:val="00EC7B6F"/>
    <w:rsid w:val="00ED290E"/>
    <w:rsid w:val="00ED3CA5"/>
    <w:rsid w:val="00ED3FC2"/>
    <w:rsid w:val="00ED468F"/>
    <w:rsid w:val="00ED6844"/>
    <w:rsid w:val="00ED7A9A"/>
    <w:rsid w:val="00EE4570"/>
    <w:rsid w:val="00EE711D"/>
    <w:rsid w:val="00EF40D0"/>
    <w:rsid w:val="00EF5E20"/>
    <w:rsid w:val="00F04491"/>
    <w:rsid w:val="00F102ED"/>
    <w:rsid w:val="00F11BB4"/>
    <w:rsid w:val="00F13DD6"/>
    <w:rsid w:val="00F2054D"/>
    <w:rsid w:val="00F21D80"/>
    <w:rsid w:val="00F24069"/>
    <w:rsid w:val="00F40F11"/>
    <w:rsid w:val="00F414A8"/>
    <w:rsid w:val="00F41632"/>
    <w:rsid w:val="00F41855"/>
    <w:rsid w:val="00F442F7"/>
    <w:rsid w:val="00F445A6"/>
    <w:rsid w:val="00F453BF"/>
    <w:rsid w:val="00F47BA0"/>
    <w:rsid w:val="00F516F2"/>
    <w:rsid w:val="00F5250C"/>
    <w:rsid w:val="00F60EC5"/>
    <w:rsid w:val="00F666C7"/>
    <w:rsid w:val="00F72FED"/>
    <w:rsid w:val="00F7763B"/>
    <w:rsid w:val="00F77673"/>
    <w:rsid w:val="00F77F68"/>
    <w:rsid w:val="00F921EE"/>
    <w:rsid w:val="00F9574D"/>
    <w:rsid w:val="00FA0722"/>
    <w:rsid w:val="00FA1673"/>
    <w:rsid w:val="00FA4AA4"/>
    <w:rsid w:val="00FB1508"/>
    <w:rsid w:val="00FB2534"/>
    <w:rsid w:val="00FC018A"/>
    <w:rsid w:val="00FC0B0B"/>
    <w:rsid w:val="00FC6F94"/>
    <w:rsid w:val="00FC71E8"/>
    <w:rsid w:val="00FC7866"/>
    <w:rsid w:val="00FD0468"/>
    <w:rsid w:val="00FD6FF8"/>
    <w:rsid w:val="00FE3356"/>
    <w:rsid w:val="00FE4FF5"/>
    <w:rsid w:val="00FE7283"/>
    <w:rsid w:val="00FE7A9C"/>
    <w:rsid w:val="00FF2AE7"/>
    <w:rsid w:val="00FF53DD"/>
    <w:rsid w:val="016BA851"/>
    <w:rsid w:val="01A8C17A"/>
    <w:rsid w:val="01C548A5"/>
    <w:rsid w:val="01F83E93"/>
    <w:rsid w:val="0202EDB1"/>
    <w:rsid w:val="0241FB79"/>
    <w:rsid w:val="0276CCF4"/>
    <w:rsid w:val="039C14E7"/>
    <w:rsid w:val="03A3F8E6"/>
    <w:rsid w:val="03D004ED"/>
    <w:rsid w:val="049E7CC0"/>
    <w:rsid w:val="04A689BB"/>
    <w:rsid w:val="05A9A775"/>
    <w:rsid w:val="05FD8CB4"/>
    <w:rsid w:val="0759494D"/>
    <w:rsid w:val="079E7BAC"/>
    <w:rsid w:val="07DA4061"/>
    <w:rsid w:val="07F81FA8"/>
    <w:rsid w:val="07FD8F34"/>
    <w:rsid w:val="080AFEC0"/>
    <w:rsid w:val="0829679C"/>
    <w:rsid w:val="087A87A8"/>
    <w:rsid w:val="088D137D"/>
    <w:rsid w:val="0896FCB1"/>
    <w:rsid w:val="08FEDD6A"/>
    <w:rsid w:val="092427CE"/>
    <w:rsid w:val="09514EF8"/>
    <w:rsid w:val="0976D5A2"/>
    <w:rsid w:val="09A9B4AE"/>
    <w:rsid w:val="09C5999B"/>
    <w:rsid w:val="09FB1D2E"/>
    <w:rsid w:val="0AFB27F1"/>
    <w:rsid w:val="0B5C2FB1"/>
    <w:rsid w:val="0B719EA3"/>
    <w:rsid w:val="0B729475"/>
    <w:rsid w:val="0BCD0ADF"/>
    <w:rsid w:val="0CFAD75D"/>
    <w:rsid w:val="0DF7D038"/>
    <w:rsid w:val="0E0E2670"/>
    <w:rsid w:val="0E37C98F"/>
    <w:rsid w:val="0E75A1E8"/>
    <w:rsid w:val="0E820D82"/>
    <w:rsid w:val="0F0F4D59"/>
    <w:rsid w:val="0F1C3CDF"/>
    <w:rsid w:val="0F9BEA72"/>
    <w:rsid w:val="10666E05"/>
    <w:rsid w:val="10D45852"/>
    <w:rsid w:val="12375CF9"/>
    <w:rsid w:val="12442DA5"/>
    <w:rsid w:val="12A878EE"/>
    <w:rsid w:val="131B6F6F"/>
    <w:rsid w:val="13B578B2"/>
    <w:rsid w:val="141D6E44"/>
    <w:rsid w:val="14B19B1E"/>
    <w:rsid w:val="14BF39E6"/>
    <w:rsid w:val="14DED15B"/>
    <w:rsid w:val="160ABC77"/>
    <w:rsid w:val="163C4830"/>
    <w:rsid w:val="16D22772"/>
    <w:rsid w:val="172616FA"/>
    <w:rsid w:val="17AA6AC1"/>
    <w:rsid w:val="17E650EE"/>
    <w:rsid w:val="18250150"/>
    <w:rsid w:val="186A580A"/>
    <w:rsid w:val="1899EAE7"/>
    <w:rsid w:val="192726A7"/>
    <w:rsid w:val="1994E427"/>
    <w:rsid w:val="19D848CE"/>
    <w:rsid w:val="1A165169"/>
    <w:rsid w:val="1A649BE9"/>
    <w:rsid w:val="1AA2C4FD"/>
    <w:rsid w:val="1AC4200C"/>
    <w:rsid w:val="1AD5DA4E"/>
    <w:rsid w:val="1C02A6A4"/>
    <w:rsid w:val="1C095803"/>
    <w:rsid w:val="1D2C53FE"/>
    <w:rsid w:val="1D5451B1"/>
    <w:rsid w:val="1D6AC091"/>
    <w:rsid w:val="1DE9BCFA"/>
    <w:rsid w:val="1E2F79A9"/>
    <w:rsid w:val="1FE6C961"/>
    <w:rsid w:val="203843D6"/>
    <w:rsid w:val="20FF2BB2"/>
    <w:rsid w:val="2163A65B"/>
    <w:rsid w:val="21A9302A"/>
    <w:rsid w:val="21BAD6CA"/>
    <w:rsid w:val="21C98DA9"/>
    <w:rsid w:val="226DDA18"/>
    <w:rsid w:val="229F37A6"/>
    <w:rsid w:val="240C8D94"/>
    <w:rsid w:val="2457A71D"/>
    <w:rsid w:val="247E521F"/>
    <w:rsid w:val="248F5288"/>
    <w:rsid w:val="250E6A62"/>
    <w:rsid w:val="2518A825"/>
    <w:rsid w:val="258A83E6"/>
    <w:rsid w:val="25C33A38"/>
    <w:rsid w:val="25EC02F1"/>
    <w:rsid w:val="26419E5E"/>
    <w:rsid w:val="266E01B1"/>
    <w:rsid w:val="267EF970"/>
    <w:rsid w:val="26B4D759"/>
    <w:rsid w:val="26C7B6E9"/>
    <w:rsid w:val="27600AE7"/>
    <w:rsid w:val="27C30F55"/>
    <w:rsid w:val="27FC0EE1"/>
    <w:rsid w:val="281F00D2"/>
    <w:rsid w:val="28A5AAB8"/>
    <w:rsid w:val="2930309C"/>
    <w:rsid w:val="2A55DD4C"/>
    <w:rsid w:val="2B112359"/>
    <w:rsid w:val="2B55594E"/>
    <w:rsid w:val="2B7259F6"/>
    <w:rsid w:val="2BCD4E85"/>
    <w:rsid w:val="2C4B51EA"/>
    <w:rsid w:val="2C5581E3"/>
    <w:rsid w:val="2CB84901"/>
    <w:rsid w:val="2CCDC14E"/>
    <w:rsid w:val="2DEA912E"/>
    <w:rsid w:val="2E48CBF6"/>
    <w:rsid w:val="2F01D7B8"/>
    <w:rsid w:val="2F185AF3"/>
    <w:rsid w:val="2FA7420D"/>
    <w:rsid w:val="2FE917F0"/>
    <w:rsid w:val="311DE70D"/>
    <w:rsid w:val="313AE169"/>
    <w:rsid w:val="31978F37"/>
    <w:rsid w:val="326D3465"/>
    <w:rsid w:val="32A70EB0"/>
    <w:rsid w:val="332B21DD"/>
    <w:rsid w:val="332D3D3D"/>
    <w:rsid w:val="3337CBFA"/>
    <w:rsid w:val="3409D34F"/>
    <w:rsid w:val="3436CCA2"/>
    <w:rsid w:val="34993CBD"/>
    <w:rsid w:val="353BFBD1"/>
    <w:rsid w:val="353FF581"/>
    <w:rsid w:val="359A8170"/>
    <w:rsid w:val="35D77EAD"/>
    <w:rsid w:val="36AFD741"/>
    <w:rsid w:val="371790AC"/>
    <w:rsid w:val="37B70AA9"/>
    <w:rsid w:val="38D73D85"/>
    <w:rsid w:val="38F6FFE0"/>
    <w:rsid w:val="3987F79D"/>
    <w:rsid w:val="39A91CB3"/>
    <w:rsid w:val="3A18D95E"/>
    <w:rsid w:val="3A41D01C"/>
    <w:rsid w:val="3A624DEF"/>
    <w:rsid w:val="3AAFFC8C"/>
    <w:rsid w:val="3AC23C24"/>
    <w:rsid w:val="3B280E8D"/>
    <w:rsid w:val="3B5ACE98"/>
    <w:rsid w:val="3B88ACCA"/>
    <w:rsid w:val="3BACD577"/>
    <w:rsid w:val="3C1293B2"/>
    <w:rsid w:val="3C811532"/>
    <w:rsid w:val="3D68D829"/>
    <w:rsid w:val="3DA8921D"/>
    <w:rsid w:val="3DE89D59"/>
    <w:rsid w:val="3E027921"/>
    <w:rsid w:val="3EA53F4B"/>
    <w:rsid w:val="3EE1FC51"/>
    <w:rsid w:val="3EFDD829"/>
    <w:rsid w:val="3F2511CE"/>
    <w:rsid w:val="3F292215"/>
    <w:rsid w:val="3FC419A9"/>
    <w:rsid w:val="3FF01DFB"/>
    <w:rsid w:val="4011F128"/>
    <w:rsid w:val="404708D4"/>
    <w:rsid w:val="410D37AD"/>
    <w:rsid w:val="414D217A"/>
    <w:rsid w:val="417C9859"/>
    <w:rsid w:val="4193A98D"/>
    <w:rsid w:val="4212524B"/>
    <w:rsid w:val="425B2EFF"/>
    <w:rsid w:val="426CC9A4"/>
    <w:rsid w:val="44379731"/>
    <w:rsid w:val="4453FD0A"/>
    <w:rsid w:val="4506226C"/>
    <w:rsid w:val="451553A0"/>
    <w:rsid w:val="4547222D"/>
    <w:rsid w:val="45A4F9DB"/>
    <w:rsid w:val="45B0985D"/>
    <w:rsid w:val="45B9869F"/>
    <w:rsid w:val="46925C52"/>
    <w:rsid w:val="46B4D5F9"/>
    <w:rsid w:val="46D05980"/>
    <w:rsid w:val="47094D65"/>
    <w:rsid w:val="4752FED1"/>
    <w:rsid w:val="479676E1"/>
    <w:rsid w:val="48340B92"/>
    <w:rsid w:val="48531200"/>
    <w:rsid w:val="48B417B5"/>
    <w:rsid w:val="48D0F924"/>
    <w:rsid w:val="493F3E2A"/>
    <w:rsid w:val="494A7348"/>
    <w:rsid w:val="497240B7"/>
    <w:rsid w:val="49D1A2F9"/>
    <w:rsid w:val="49EB2DA7"/>
    <w:rsid w:val="4A0CC564"/>
    <w:rsid w:val="4A8ECC6C"/>
    <w:rsid w:val="4B5FCD9C"/>
    <w:rsid w:val="4B8588F2"/>
    <w:rsid w:val="4BA0CCE6"/>
    <w:rsid w:val="4BCB41F3"/>
    <w:rsid w:val="4BF2EB61"/>
    <w:rsid w:val="4C0E58D2"/>
    <w:rsid w:val="4C8870C5"/>
    <w:rsid w:val="4CA2EC83"/>
    <w:rsid w:val="4CF36544"/>
    <w:rsid w:val="4E00B8A9"/>
    <w:rsid w:val="4E1B6DCD"/>
    <w:rsid w:val="4E3629BF"/>
    <w:rsid w:val="4E36AF3F"/>
    <w:rsid w:val="4E6571C3"/>
    <w:rsid w:val="4EC1AFC2"/>
    <w:rsid w:val="4F00044A"/>
    <w:rsid w:val="508074FC"/>
    <w:rsid w:val="50818E52"/>
    <w:rsid w:val="513F186F"/>
    <w:rsid w:val="518EB2CF"/>
    <w:rsid w:val="51F47C4F"/>
    <w:rsid w:val="525D0FB7"/>
    <w:rsid w:val="52B14EB3"/>
    <w:rsid w:val="52B62636"/>
    <w:rsid w:val="52BB6F23"/>
    <w:rsid w:val="53665648"/>
    <w:rsid w:val="537C4B82"/>
    <w:rsid w:val="53A303EC"/>
    <w:rsid w:val="53DD3673"/>
    <w:rsid w:val="5404C4E0"/>
    <w:rsid w:val="54226997"/>
    <w:rsid w:val="5512F2A6"/>
    <w:rsid w:val="555A74E9"/>
    <w:rsid w:val="55A2930C"/>
    <w:rsid w:val="56F54405"/>
    <w:rsid w:val="5700BFBD"/>
    <w:rsid w:val="57085F52"/>
    <w:rsid w:val="5784490F"/>
    <w:rsid w:val="578DBBC5"/>
    <w:rsid w:val="57BB2510"/>
    <w:rsid w:val="57E99B89"/>
    <w:rsid w:val="57EA1DB9"/>
    <w:rsid w:val="58439A64"/>
    <w:rsid w:val="5845F472"/>
    <w:rsid w:val="5854A13C"/>
    <w:rsid w:val="58759E06"/>
    <w:rsid w:val="59025BFE"/>
    <w:rsid w:val="59047815"/>
    <w:rsid w:val="596FCA6D"/>
    <w:rsid w:val="597B641D"/>
    <w:rsid w:val="5A045DB1"/>
    <w:rsid w:val="5AD06220"/>
    <w:rsid w:val="5AED44B1"/>
    <w:rsid w:val="5B380FA0"/>
    <w:rsid w:val="5B9E8D1A"/>
    <w:rsid w:val="5BE369B9"/>
    <w:rsid w:val="5C23A2BC"/>
    <w:rsid w:val="5C38AB58"/>
    <w:rsid w:val="5C5F55E9"/>
    <w:rsid w:val="5C73DBC7"/>
    <w:rsid w:val="5CB5F576"/>
    <w:rsid w:val="5CC871F0"/>
    <w:rsid w:val="5D386334"/>
    <w:rsid w:val="5D87D34D"/>
    <w:rsid w:val="5DB62B16"/>
    <w:rsid w:val="5DCCFEE9"/>
    <w:rsid w:val="5E6FA984"/>
    <w:rsid w:val="5EC220FB"/>
    <w:rsid w:val="5F0B0A5D"/>
    <w:rsid w:val="5F483CC7"/>
    <w:rsid w:val="5FAB2250"/>
    <w:rsid w:val="5FDFFC6C"/>
    <w:rsid w:val="600E6C09"/>
    <w:rsid w:val="60383A6A"/>
    <w:rsid w:val="609209DD"/>
    <w:rsid w:val="60F5F1C4"/>
    <w:rsid w:val="61AEC2B2"/>
    <w:rsid w:val="61C953E1"/>
    <w:rsid w:val="61EE9FFA"/>
    <w:rsid w:val="62686576"/>
    <w:rsid w:val="62C11E87"/>
    <w:rsid w:val="6323D6E7"/>
    <w:rsid w:val="636DDC5D"/>
    <w:rsid w:val="63CC411F"/>
    <w:rsid w:val="63D2E6AB"/>
    <w:rsid w:val="640E55F2"/>
    <w:rsid w:val="642950AE"/>
    <w:rsid w:val="646FAE41"/>
    <w:rsid w:val="64B6F8D7"/>
    <w:rsid w:val="64D5BCC6"/>
    <w:rsid w:val="65552F08"/>
    <w:rsid w:val="65790165"/>
    <w:rsid w:val="662696D5"/>
    <w:rsid w:val="66373C06"/>
    <w:rsid w:val="668C9089"/>
    <w:rsid w:val="669A660B"/>
    <w:rsid w:val="66EC9313"/>
    <w:rsid w:val="672A3AED"/>
    <w:rsid w:val="67F1C21D"/>
    <w:rsid w:val="6883DBFF"/>
    <w:rsid w:val="68E7A904"/>
    <w:rsid w:val="696D08C6"/>
    <w:rsid w:val="69C35216"/>
    <w:rsid w:val="69C5529C"/>
    <w:rsid w:val="69DA2636"/>
    <w:rsid w:val="69F37C5B"/>
    <w:rsid w:val="6A063F3E"/>
    <w:rsid w:val="6A7ACAFA"/>
    <w:rsid w:val="6A8201AB"/>
    <w:rsid w:val="6AB2DA96"/>
    <w:rsid w:val="6AE1A494"/>
    <w:rsid w:val="6B901D12"/>
    <w:rsid w:val="6BB2D9F6"/>
    <w:rsid w:val="6BCE516A"/>
    <w:rsid w:val="6BEF6F63"/>
    <w:rsid w:val="6BF83BA2"/>
    <w:rsid w:val="6C1C1338"/>
    <w:rsid w:val="6C2D9DCC"/>
    <w:rsid w:val="6D4EA032"/>
    <w:rsid w:val="6D7F5011"/>
    <w:rsid w:val="6E685EC8"/>
    <w:rsid w:val="6E6C0CDF"/>
    <w:rsid w:val="6FD51245"/>
    <w:rsid w:val="6FEFAC18"/>
    <w:rsid w:val="70A237B0"/>
    <w:rsid w:val="70FD2073"/>
    <w:rsid w:val="72EA6FD3"/>
    <w:rsid w:val="74875F18"/>
    <w:rsid w:val="75D43FE3"/>
    <w:rsid w:val="75F3A164"/>
    <w:rsid w:val="75F8AE6F"/>
    <w:rsid w:val="76830A2A"/>
    <w:rsid w:val="76DB99D5"/>
    <w:rsid w:val="77232BB1"/>
    <w:rsid w:val="774CBAD6"/>
    <w:rsid w:val="778CF37A"/>
    <w:rsid w:val="77BD8F77"/>
    <w:rsid w:val="7825748B"/>
    <w:rsid w:val="78CD4C1C"/>
    <w:rsid w:val="78F148E4"/>
    <w:rsid w:val="795A56E9"/>
    <w:rsid w:val="7988E6E2"/>
    <w:rsid w:val="79BFA512"/>
    <w:rsid w:val="7A1E31F2"/>
    <w:rsid w:val="7A20E2E3"/>
    <w:rsid w:val="7A44EE88"/>
    <w:rsid w:val="7A55CCB9"/>
    <w:rsid w:val="7B4C3915"/>
    <w:rsid w:val="7CFB61F5"/>
    <w:rsid w:val="7D471575"/>
    <w:rsid w:val="7D84610D"/>
    <w:rsid w:val="7DFBA140"/>
    <w:rsid w:val="7E04EDBB"/>
    <w:rsid w:val="7E98F9FC"/>
    <w:rsid w:val="7EC56D9B"/>
    <w:rsid w:val="7EE38833"/>
    <w:rsid w:val="7EF6FCCE"/>
    <w:rsid w:val="7FD9A9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2DCB0"/>
  <w15:chartTrackingRefBased/>
  <w15:docId w15:val="{D2C58E2F-0F5E-4A7B-8CB7-D2E94F59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172616FA"/>
    <w:pPr>
      <w:keepNext/>
      <w:keepLines/>
      <w:spacing w:before="360" w:after="8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172616FA"/>
    <w:pPr>
      <w:keepNext/>
      <w:keepLines/>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172616FA"/>
    <w:pPr>
      <w:keepNext/>
      <w:keepLines/>
      <w:spacing w:before="160" w:after="80"/>
      <w:outlineLvl w:val="2"/>
    </w:pPr>
    <w:rPr>
      <w:rFonts w:eastAsiaTheme="majorEastAsia" w:cstheme="majorBidi"/>
      <w:sz w:val="28"/>
      <w:szCs w:val="28"/>
    </w:rPr>
  </w:style>
  <w:style w:type="paragraph" w:styleId="Heading4">
    <w:name w:val="heading 4"/>
    <w:basedOn w:val="Normal"/>
    <w:next w:val="Normal"/>
    <w:link w:val="Heading4Char"/>
    <w:uiPriority w:val="9"/>
    <w:unhideWhenUsed/>
    <w:qFormat/>
    <w:rsid w:val="00F77673"/>
    <w:pPr>
      <w:keepNext/>
      <w:keepLines/>
      <w:spacing w:before="80" w:after="40"/>
      <w:outlineLvl w:val="3"/>
    </w:pPr>
    <w:rPr>
      <w:rFonts w:eastAsia="Times New Roman" w:cstheme="majorBidi"/>
      <w:b/>
      <w:bCs/>
      <w:color w:val="262626" w:themeColor="text1" w:themeTint="D9"/>
      <w:lang w:eastAsia="en-GB"/>
    </w:rPr>
  </w:style>
  <w:style w:type="paragraph" w:styleId="Heading5">
    <w:name w:val="heading 5"/>
    <w:basedOn w:val="Normal"/>
    <w:next w:val="Normal"/>
    <w:link w:val="Heading5Char"/>
    <w:uiPriority w:val="9"/>
    <w:semiHidden/>
    <w:unhideWhenUsed/>
    <w:qFormat/>
    <w:rsid w:val="00274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4C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4C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4C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4C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172616FA"/>
    <w:rPr>
      <w:rFonts w:asciiTheme="majorHAnsi" w:eastAsiaTheme="majorEastAsia" w:hAnsiTheme="majorHAnsi" w:cstheme="majorBidi"/>
      <w:b/>
      <w:bCs/>
      <w:color w:val="auto"/>
      <w:sz w:val="40"/>
      <w:szCs w:val="40"/>
      <w:lang w:val="en-GB" w:eastAsia="en-US" w:bidi="ar-SA"/>
    </w:rPr>
  </w:style>
  <w:style w:type="character" w:customStyle="1" w:styleId="Heading2Char">
    <w:name w:val="Heading 2 Char"/>
    <w:basedOn w:val="DefaultParagraphFont"/>
    <w:link w:val="Heading2"/>
    <w:uiPriority w:val="9"/>
    <w:rsid w:val="172616FA"/>
    <w:rPr>
      <w:rFonts w:asciiTheme="majorHAnsi" w:eastAsiaTheme="majorEastAsia" w:hAnsiTheme="majorHAnsi" w:cstheme="majorBidi"/>
      <w:color w:val="auto"/>
      <w:sz w:val="32"/>
      <w:szCs w:val="32"/>
      <w:lang w:val="en-GB" w:eastAsia="en-US" w:bidi="ar-SA"/>
    </w:rPr>
  </w:style>
  <w:style w:type="character" w:customStyle="1" w:styleId="Heading3Char">
    <w:name w:val="Heading 3 Char"/>
    <w:basedOn w:val="DefaultParagraphFont"/>
    <w:link w:val="Heading3"/>
    <w:uiPriority w:val="9"/>
    <w:rsid w:val="172616FA"/>
    <w:rPr>
      <w:rFonts w:asciiTheme="minorHAnsi" w:eastAsiaTheme="majorEastAsia" w:hAnsiTheme="minorHAnsi" w:cstheme="majorBidi"/>
      <w:color w:val="auto"/>
      <w:sz w:val="28"/>
      <w:szCs w:val="28"/>
      <w:lang w:val="en-GB" w:eastAsia="en-US" w:bidi="ar-SA"/>
    </w:rPr>
  </w:style>
  <w:style w:type="character" w:customStyle="1" w:styleId="Heading4Char">
    <w:name w:val="Heading 4 Char"/>
    <w:basedOn w:val="DefaultParagraphFont"/>
    <w:link w:val="Heading4"/>
    <w:uiPriority w:val="9"/>
    <w:rsid w:val="00F77673"/>
    <w:rPr>
      <w:rFonts w:eastAsia="Times New Roman" w:cstheme="majorBidi"/>
      <w:b/>
      <w:bCs/>
      <w:color w:val="262626" w:themeColor="text1" w:themeTint="D9"/>
      <w:lang w:eastAsia="en-GB"/>
    </w:rPr>
  </w:style>
  <w:style w:type="character" w:customStyle="1" w:styleId="Heading5Char">
    <w:name w:val="Heading 5 Char"/>
    <w:basedOn w:val="DefaultParagraphFont"/>
    <w:link w:val="Heading5"/>
    <w:uiPriority w:val="9"/>
    <w:semiHidden/>
    <w:rsid w:val="00274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4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4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4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4CC0"/>
    <w:rPr>
      <w:rFonts w:eastAsiaTheme="majorEastAsia" w:cstheme="majorBidi"/>
      <w:color w:val="272727" w:themeColor="text1" w:themeTint="D8"/>
    </w:rPr>
  </w:style>
  <w:style w:type="paragraph" w:styleId="Title">
    <w:name w:val="Title"/>
    <w:basedOn w:val="Normal"/>
    <w:next w:val="Normal"/>
    <w:link w:val="TitleChar"/>
    <w:uiPriority w:val="10"/>
    <w:qFormat/>
    <w:rsid w:val="00274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4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4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4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4CC0"/>
    <w:pPr>
      <w:spacing w:before="160"/>
      <w:jc w:val="center"/>
    </w:pPr>
    <w:rPr>
      <w:i/>
      <w:iCs/>
      <w:color w:val="404040" w:themeColor="text1" w:themeTint="BF"/>
    </w:rPr>
  </w:style>
  <w:style w:type="character" w:customStyle="1" w:styleId="QuoteChar">
    <w:name w:val="Quote Char"/>
    <w:basedOn w:val="DefaultParagraphFont"/>
    <w:link w:val="Quote"/>
    <w:uiPriority w:val="29"/>
    <w:rsid w:val="00274CC0"/>
    <w:rPr>
      <w:i/>
      <w:iCs/>
      <w:color w:val="404040" w:themeColor="text1" w:themeTint="BF"/>
    </w:rPr>
  </w:style>
  <w:style w:type="paragraph" w:styleId="ListParagraph">
    <w:name w:val="List Paragraph"/>
    <w:basedOn w:val="Normal"/>
    <w:uiPriority w:val="34"/>
    <w:qFormat/>
    <w:rsid w:val="00274CC0"/>
    <w:pPr>
      <w:ind w:left="720"/>
      <w:contextualSpacing/>
    </w:pPr>
  </w:style>
  <w:style w:type="character" w:styleId="IntenseEmphasis">
    <w:name w:val="Intense Emphasis"/>
    <w:basedOn w:val="DefaultParagraphFont"/>
    <w:uiPriority w:val="21"/>
    <w:qFormat/>
    <w:rsid w:val="00274CC0"/>
    <w:rPr>
      <w:i/>
      <w:iCs/>
      <w:color w:val="0F4761" w:themeColor="accent1" w:themeShade="BF"/>
    </w:rPr>
  </w:style>
  <w:style w:type="paragraph" w:styleId="IntenseQuote">
    <w:name w:val="Intense Quote"/>
    <w:basedOn w:val="Normal"/>
    <w:next w:val="Normal"/>
    <w:link w:val="IntenseQuoteChar"/>
    <w:uiPriority w:val="30"/>
    <w:qFormat/>
    <w:rsid w:val="00274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4CC0"/>
    <w:rPr>
      <w:i/>
      <w:iCs/>
      <w:color w:val="0F4761" w:themeColor="accent1" w:themeShade="BF"/>
    </w:rPr>
  </w:style>
  <w:style w:type="character" w:styleId="IntenseReference">
    <w:name w:val="Intense Reference"/>
    <w:basedOn w:val="DefaultParagraphFont"/>
    <w:uiPriority w:val="32"/>
    <w:qFormat/>
    <w:rsid w:val="00274CC0"/>
    <w:rPr>
      <w:b/>
      <w:bCs/>
      <w:smallCaps/>
      <w:color w:val="0F4761" w:themeColor="accent1" w:themeShade="BF"/>
      <w:spacing w:val="5"/>
    </w:rPr>
  </w:style>
  <w:style w:type="character" w:styleId="Hyperlink">
    <w:name w:val="Hyperlink"/>
    <w:basedOn w:val="DefaultParagraphFont"/>
    <w:uiPriority w:val="99"/>
    <w:unhideWhenUsed/>
    <w:rsid w:val="00BF0771"/>
    <w:rPr>
      <w:color w:val="467886" w:themeColor="hyperlink"/>
      <w:u w:val="single"/>
    </w:rPr>
  </w:style>
  <w:style w:type="character" w:styleId="UnresolvedMention">
    <w:name w:val="Unresolved Mention"/>
    <w:basedOn w:val="DefaultParagraphFont"/>
    <w:uiPriority w:val="99"/>
    <w:semiHidden/>
    <w:unhideWhenUsed/>
    <w:rsid w:val="00BF0771"/>
    <w:rPr>
      <w:color w:val="605E5C"/>
      <w:shd w:val="clear" w:color="auto" w:fill="E1DFDD"/>
    </w:rPr>
  </w:style>
  <w:style w:type="table" w:styleId="TableGrid">
    <w:name w:val="Table Grid"/>
    <w:basedOn w:val="TableNormal"/>
    <w:uiPriority w:val="39"/>
    <w:rsid w:val="00BF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7B6DE0"/>
    <w:rPr>
      <w:rFonts w:cs="Neuzeit Grotesk"/>
      <w:b/>
      <w:bCs/>
      <w:color w:val="211D1E"/>
      <w:sz w:val="17"/>
      <w:szCs w:val="17"/>
    </w:rPr>
  </w:style>
  <w:style w:type="table" w:styleId="TableGridLight">
    <w:name w:val="Grid Table Light"/>
    <w:basedOn w:val="TableNormal"/>
    <w:uiPriority w:val="40"/>
    <w:rsid w:val="006910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84300"/>
    <w:rPr>
      <w:sz w:val="16"/>
      <w:szCs w:val="16"/>
    </w:rPr>
  </w:style>
  <w:style w:type="paragraph" w:styleId="CommentText">
    <w:name w:val="annotation text"/>
    <w:basedOn w:val="Normal"/>
    <w:link w:val="CommentTextChar"/>
    <w:uiPriority w:val="99"/>
    <w:unhideWhenUsed/>
    <w:rsid w:val="00484300"/>
    <w:pPr>
      <w:spacing w:line="240" w:lineRule="auto"/>
    </w:pPr>
    <w:rPr>
      <w:sz w:val="20"/>
      <w:szCs w:val="20"/>
    </w:rPr>
  </w:style>
  <w:style w:type="character" w:customStyle="1" w:styleId="CommentTextChar">
    <w:name w:val="Comment Text Char"/>
    <w:basedOn w:val="DefaultParagraphFont"/>
    <w:link w:val="CommentText"/>
    <w:uiPriority w:val="99"/>
    <w:rsid w:val="00484300"/>
    <w:rPr>
      <w:sz w:val="20"/>
      <w:szCs w:val="20"/>
    </w:rPr>
  </w:style>
  <w:style w:type="paragraph" w:styleId="CommentSubject">
    <w:name w:val="annotation subject"/>
    <w:basedOn w:val="CommentText"/>
    <w:next w:val="CommentText"/>
    <w:link w:val="CommentSubjectChar"/>
    <w:uiPriority w:val="99"/>
    <w:semiHidden/>
    <w:unhideWhenUsed/>
    <w:rsid w:val="00484300"/>
    <w:rPr>
      <w:b/>
      <w:bCs/>
    </w:rPr>
  </w:style>
  <w:style w:type="character" w:customStyle="1" w:styleId="CommentSubjectChar">
    <w:name w:val="Comment Subject Char"/>
    <w:basedOn w:val="CommentTextChar"/>
    <w:link w:val="CommentSubject"/>
    <w:uiPriority w:val="99"/>
    <w:semiHidden/>
    <w:rsid w:val="00484300"/>
    <w:rPr>
      <w:b/>
      <w:bCs/>
      <w:sz w:val="20"/>
      <w:szCs w:val="20"/>
    </w:rPr>
  </w:style>
  <w:style w:type="paragraph" w:styleId="TOC2">
    <w:name w:val="toc 2"/>
    <w:basedOn w:val="Normal"/>
    <w:next w:val="Normal"/>
    <w:autoRedefine/>
    <w:uiPriority w:val="39"/>
    <w:unhideWhenUsed/>
    <w:rsid w:val="008D5F07"/>
    <w:pPr>
      <w:spacing w:after="100"/>
      <w:ind w:left="220"/>
    </w:pPr>
  </w:style>
  <w:style w:type="paragraph" w:styleId="TOC1">
    <w:name w:val="toc 1"/>
    <w:basedOn w:val="Normal"/>
    <w:next w:val="Normal"/>
    <w:autoRedefine/>
    <w:uiPriority w:val="39"/>
    <w:unhideWhenUsed/>
    <w:rsid w:val="006A011E"/>
    <w:pPr>
      <w:spacing w:after="100"/>
    </w:pPr>
  </w:style>
  <w:style w:type="paragraph" w:styleId="Header">
    <w:name w:val="header"/>
    <w:basedOn w:val="Normal"/>
    <w:link w:val="HeaderChar"/>
    <w:uiPriority w:val="99"/>
    <w:unhideWhenUsed/>
    <w:rsid w:val="00DB2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E63"/>
  </w:style>
  <w:style w:type="paragraph" w:styleId="Footer">
    <w:name w:val="footer"/>
    <w:basedOn w:val="Normal"/>
    <w:link w:val="FooterChar"/>
    <w:uiPriority w:val="99"/>
    <w:unhideWhenUsed/>
    <w:rsid w:val="00DB2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E63"/>
  </w:style>
  <w:style w:type="paragraph" w:styleId="Revision">
    <w:name w:val="Revision"/>
    <w:hidden/>
    <w:uiPriority w:val="99"/>
    <w:semiHidden/>
    <w:rsid w:val="007D74FD"/>
    <w:pPr>
      <w:spacing w:after="0" w:line="240" w:lineRule="auto"/>
    </w:pPr>
  </w:style>
  <w:style w:type="character" w:styleId="FollowedHyperlink">
    <w:name w:val="FollowedHyperlink"/>
    <w:basedOn w:val="DefaultParagraphFont"/>
    <w:uiPriority w:val="99"/>
    <w:semiHidden/>
    <w:unhideWhenUsed/>
    <w:rsid w:val="00FE4FF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1120">
      <w:bodyDiv w:val="1"/>
      <w:marLeft w:val="0"/>
      <w:marRight w:val="0"/>
      <w:marTop w:val="0"/>
      <w:marBottom w:val="0"/>
      <w:divBdr>
        <w:top w:val="none" w:sz="0" w:space="0" w:color="auto"/>
        <w:left w:val="none" w:sz="0" w:space="0" w:color="auto"/>
        <w:bottom w:val="none" w:sz="0" w:space="0" w:color="auto"/>
        <w:right w:val="none" w:sz="0" w:space="0" w:color="auto"/>
      </w:divBdr>
    </w:div>
    <w:div w:id="82146350">
      <w:bodyDiv w:val="1"/>
      <w:marLeft w:val="0"/>
      <w:marRight w:val="0"/>
      <w:marTop w:val="0"/>
      <w:marBottom w:val="0"/>
      <w:divBdr>
        <w:top w:val="none" w:sz="0" w:space="0" w:color="auto"/>
        <w:left w:val="none" w:sz="0" w:space="0" w:color="auto"/>
        <w:bottom w:val="none" w:sz="0" w:space="0" w:color="auto"/>
        <w:right w:val="none" w:sz="0" w:space="0" w:color="auto"/>
      </w:divBdr>
    </w:div>
    <w:div w:id="90930604">
      <w:bodyDiv w:val="1"/>
      <w:marLeft w:val="0"/>
      <w:marRight w:val="0"/>
      <w:marTop w:val="0"/>
      <w:marBottom w:val="0"/>
      <w:divBdr>
        <w:top w:val="none" w:sz="0" w:space="0" w:color="auto"/>
        <w:left w:val="none" w:sz="0" w:space="0" w:color="auto"/>
        <w:bottom w:val="none" w:sz="0" w:space="0" w:color="auto"/>
        <w:right w:val="none" w:sz="0" w:space="0" w:color="auto"/>
      </w:divBdr>
    </w:div>
    <w:div w:id="107047986">
      <w:bodyDiv w:val="1"/>
      <w:marLeft w:val="0"/>
      <w:marRight w:val="0"/>
      <w:marTop w:val="0"/>
      <w:marBottom w:val="0"/>
      <w:divBdr>
        <w:top w:val="none" w:sz="0" w:space="0" w:color="auto"/>
        <w:left w:val="none" w:sz="0" w:space="0" w:color="auto"/>
        <w:bottom w:val="none" w:sz="0" w:space="0" w:color="auto"/>
        <w:right w:val="none" w:sz="0" w:space="0" w:color="auto"/>
      </w:divBdr>
    </w:div>
    <w:div w:id="123350592">
      <w:bodyDiv w:val="1"/>
      <w:marLeft w:val="0"/>
      <w:marRight w:val="0"/>
      <w:marTop w:val="0"/>
      <w:marBottom w:val="0"/>
      <w:divBdr>
        <w:top w:val="none" w:sz="0" w:space="0" w:color="auto"/>
        <w:left w:val="none" w:sz="0" w:space="0" w:color="auto"/>
        <w:bottom w:val="none" w:sz="0" w:space="0" w:color="auto"/>
        <w:right w:val="none" w:sz="0" w:space="0" w:color="auto"/>
      </w:divBdr>
    </w:div>
    <w:div w:id="177931973">
      <w:bodyDiv w:val="1"/>
      <w:marLeft w:val="0"/>
      <w:marRight w:val="0"/>
      <w:marTop w:val="0"/>
      <w:marBottom w:val="0"/>
      <w:divBdr>
        <w:top w:val="none" w:sz="0" w:space="0" w:color="auto"/>
        <w:left w:val="none" w:sz="0" w:space="0" w:color="auto"/>
        <w:bottom w:val="none" w:sz="0" w:space="0" w:color="auto"/>
        <w:right w:val="none" w:sz="0" w:space="0" w:color="auto"/>
      </w:divBdr>
    </w:div>
    <w:div w:id="181090477">
      <w:bodyDiv w:val="1"/>
      <w:marLeft w:val="0"/>
      <w:marRight w:val="0"/>
      <w:marTop w:val="0"/>
      <w:marBottom w:val="0"/>
      <w:divBdr>
        <w:top w:val="none" w:sz="0" w:space="0" w:color="auto"/>
        <w:left w:val="none" w:sz="0" w:space="0" w:color="auto"/>
        <w:bottom w:val="none" w:sz="0" w:space="0" w:color="auto"/>
        <w:right w:val="none" w:sz="0" w:space="0" w:color="auto"/>
      </w:divBdr>
    </w:div>
    <w:div w:id="235866459">
      <w:bodyDiv w:val="1"/>
      <w:marLeft w:val="0"/>
      <w:marRight w:val="0"/>
      <w:marTop w:val="0"/>
      <w:marBottom w:val="0"/>
      <w:divBdr>
        <w:top w:val="none" w:sz="0" w:space="0" w:color="auto"/>
        <w:left w:val="none" w:sz="0" w:space="0" w:color="auto"/>
        <w:bottom w:val="none" w:sz="0" w:space="0" w:color="auto"/>
        <w:right w:val="none" w:sz="0" w:space="0" w:color="auto"/>
      </w:divBdr>
    </w:div>
    <w:div w:id="261770179">
      <w:bodyDiv w:val="1"/>
      <w:marLeft w:val="0"/>
      <w:marRight w:val="0"/>
      <w:marTop w:val="0"/>
      <w:marBottom w:val="0"/>
      <w:divBdr>
        <w:top w:val="none" w:sz="0" w:space="0" w:color="auto"/>
        <w:left w:val="none" w:sz="0" w:space="0" w:color="auto"/>
        <w:bottom w:val="none" w:sz="0" w:space="0" w:color="auto"/>
        <w:right w:val="none" w:sz="0" w:space="0" w:color="auto"/>
      </w:divBdr>
    </w:div>
    <w:div w:id="287470145">
      <w:bodyDiv w:val="1"/>
      <w:marLeft w:val="0"/>
      <w:marRight w:val="0"/>
      <w:marTop w:val="0"/>
      <w:marBottom w:val="0"/>
      <w:divBdr>
        <w:top w:val="none" w:sz="0" w:space="0" w:color="auto"/>
        <w:left w:val="none" w:sz="0" w:space="0" w:color="auto"/>
        <w:bottom w:val="none" w:sz="0" w:space="0" w:color="auto"/>
        <w:right w:val="none" w:sz="0" w:space="0" w:color="auto"/>
      </w:divBdr>
    </w:div>
    <w:div w:id="308365668">
      <w:bodyDiv w:val="1"/>
      <w:marLeft w:val="0"/>
      <w:marRight w:val="0"/>
      <w:marTop w:val="0"/>
      <w:marBottom w:val="0"/>
      <w:divBdr>
        <w:top w:val="none" w:sz="0" w:space="0" w:color="auto"/>
        <w:left w:val="none" w:sz="0" w:space="0" w:color="auto"/>
        <w:bottom w:val="none" w:sz="0" w:space="0" w:color="auto"/>
        <w:right w:val="none" w:sz="0" w:space="0" w:color="auto"/>
      </w:divBdr>
    </w:div>
    <w:div w:id="326980669">
      <w:bodyDiv w:val="1"/>
      <w:marLeft w:val="0"/>
      <w:marRight w:val="0"/>
      <w:marTop w:val="0"/>
      <w:marBottom w:val="0"/>
      <w:divBdr>
        <w:top w:val="none" w:sz="0" w:space="0" w:color="auto"/>
        <w:left w:val="none" w:sz="0" w:space="0" w:color="auto"/>
        <w:bottom w:val="none" w:sz="0" w:space="0" w:color="auto"/>
        <w:right w:val="none" w:sz="0" w:space="0" w:color="auto"/>
      </w:divBdr>
    </w:div>
    <w:div w:id="360323453">
      <w:bodyDiv w:val="1"/>
      <w:marLeft w:val="0"/>
      <w:marRight w:val="0"/>
      <w:marTop w:val="0"/>
      <w:marBottom w:val="0"/>
      <w:divBdr>
        <w:top w:val="none" w:sz="0" w:space="0" w:color="auto"/>
        <w:left w:val="none" w:sz="0" w:space="0" w:color="auto"/>
        <w:bottom w:val="none" w:sz="0" w:space="0" w:color="auto"/>
        <w:right w:val="none" w:sz="0" w:space="0" w:color="auto"/>
      </w:divBdr>
    </w:div>
    <w:div w:id="376465991">
      <w:bodyDiv w:val="1"/>
      <w:marLeft w:val="0"/>
      <w:marRight w:val="0"/>
      <w:marTop w:val="0"/>
      <w:marBottom w:val="0"/>
      <w:divBdr>
        <w:top w:val="none" w:sz="0" w:space="0" w:color="auto"/>
        <w:left w:val="none" w:sz="0" w:space="0" w:color="auto"/>
        <w:bottom w:val="none" w:sz="0" w:space="0" w:color="auto"/>
        <w:right w:val="none" w:sz="0" w:space="0" w:color="auto"/>
      </w:divBdr>
    </w:div>
    <w:div w:id="529880051">
      <w:bodyDiv w:val="1"/>
      <w:marLeft w:val="0"/>
      <w:marRight w:val="0"/>
      <w:marTop w:val="0"/>
      <w:marBottom w:val="0"/>
      <w:divBdr>
        <w:top w:val="none" w:sz="0" w:space="0" w:color="auto"/>
        <w:left w:val="none" w:sz="0" w:space="0" w:color="auto"/>
        <w:bottom w:val="none" w:sz="0" w:space="0" w:color="auto"/>
        <w:right w:val="none" w:sz="0" w:space="0" w:color="auto"/>
      </w:divBdr>
    </w:div>
    <w:div w:id="530843559">
      <w:bodyDiv w:val="1"/>
      <w:marLeft w:val="0"/>
      <w:marRight w:val="0"/>
      <w:marTop w:val="0"/>
      <w:marBottom w:val="0"/>
      <w:divBdr>
        <w:top w:val="none" w:sz="0" w:space="0" w:color="auto"/>
        <w:left w:val="none" w:sz="0" w:space="0" w:color="auto"/>
        <w:bottom w:val="none" w:sz="0" w:space="0" w:color="auto"/>
        <w:right w:val="none" w:sz="0" w:space="0" w:color="auto"/>
      </w:divBdr>
    </w:div>
    <w:div w:id="546186322">
      <w:bodyDiv w:val="1"/>
      <w:marLeft w:val="0"/>
      <w:marRight w:val="0"/>
      <w:marTop w:val="0"/>
      <w:marBottom w:val="0"/>
      <w:divBdr>
        <w:top w:val="none" w:sz="0" w:space="0" w:color="auto"/>
        <w:left w:val="none" w:sz="0" w:space="0" w:color="auto"/>
        <w:bottom w:val="none" w:sz="0" w:space="0" w:color="auto"/>
        <w:right w:val="none" w:sz="0" w:space="0" w:color="auto"/>
      </w:divBdr>
    </w:div>
    <w:div w:id="552229855">
      <w:bodyDiv w:val="1"/>
      <w:marLeft w:val="0"/>
      <w:marRight w:val="0"/>
      <w:marTop w:val="0"/>
      <w:marBottom w:val="0"/>
      <w:divBdr>
        <w:top w:val="none" w:sz="0" w:space="0" w:color="auto"/>
        <w:left w:val="none" w:sz="0" w:space="0" w:color="auto"/>
        <w:bottom w:val="none" w:sz="0" w:space="0" w:color="auto"/>
        <w:right w:val="none" w:sz="0" w:space="0" w:color="auto"/>
      </w:divBdr>
    </w:div>
    <w:div w:id="553390530">
      <w:bodyDiv w:val="1"/>
      <w:marLeft w:val="0"/>
      <w:marRight w:val="0"/>
      <w:marTop w:val="0"/>
      <w:marBottom w:val="0"/>
      <w:divBdr>
        <w:top w:val="none" w:sz="0" w:space="0" w:color="auto"/>
        <w:left w:val="none" w:sz="0" w:space="0" w:color="auto"/>
        <w:bottom w:val="none" w:sz="0" w:space="0" w:color="auto"/>
        <w:right w:val="none" w:sz="0" w:space="0" w:color="auto"/>
      </w:divBdr>
    </w:div>
    <w:div w:id="564416352">
      <w:bodyDiv w:val="1"/>
      <w:marLeft w:val="0"/>
      <w:marRight w:val="0"/>
      <w:marTop w:val="0"/>
      <w:marBottom w:val="0"/>
      <w:divBdr>
        <w:top w:val="none" w:sz="0" w:space="0" w:color="auto"/>
        <w:left w:val="none" w:sz="0" w:space="0" w:color="auto"/>
        <w:bottom w:val="none" w:sz="0" w:space="0" w:color="auto"/>
        <w:right w:val="none" w:sz="0" w:space="0" w:color="auto"/>
      </w:divBdr>
    </w:div>
    <w:div w:id="584998929">
      <w:bodyDiv w:val="1"/>
      <w:marLeft w:val="0"/>
      <w:marRight w:val="0"/>
      <w:marTop w:val="0"/>
      <w:marBottom w:val="0"/>
      <w:divBdr>
        <w:top w:val="none" w:sz="0" w:space="0" w:color="auto"/>
        <w:left w:val="none" w:sz="0" w:space="0" w:color="auto"/>
        <w:bottom w:val="none" w:sz="0" w:space="0" w:color="auto"/>
        <w:right w:val="none" w:sz="0" w:space="0" w:color="auto"/>
      </w:divBdr>
    </w:div>
    <w:div w:id="611937190">
      <w:bodyDiv w:val="1"/>
      <w:marLeft w:val="0"/>
      <w:marRight w:val="0"/>
      <w:marTop w:val="0"/>
      <w:marBottom w:val="0"/>
      <w:divBdr>
        <w:top w:val="none" w:sz="0" w:space="0" w:color="auto"/>
        <w:left w:val="none" w:sz="0" w:space="0" w:color="auto"/>
        <w:bottom w:val="none" w:sz="0" w:space="0" w:color="auto"/>
        <w:right w:val="none" w:sz="0" w:space="0" w:color="auto"/>
      </w:divBdr>
    </w:div>
    <w:div w:id="615405274">
      <w:bodyDiv w:val="1"/>
      <w:marLeft w:val="0"/>
      <w:marRight w:val="0"/>
      <w:marTop w:val="0"/>
      <w:marBottom w:val="0"/>
      <w:divBdr>
        <w:top w:val="none" w:sz="0" w:space="0" w:color="auto"/>
        <w:left w:val="none" w:sz="0" w:space="0" w:color="auto"/>
        <w:bottom w:val="none" w:sz="0" w:space="0" w:color="auto"/>
        <w:right w:val="none" w:sz="0" w:space="0" w:color="auto"/>
      </w:divBdr>
    </w:div>
    <w:div w:id="645815370">
      <w:bodyDiv w:val="1"/>
      <w:marLeft w:val="0"/>
      <w:marRight w:val="0"/>
      <w:marTop w:val="0"/>
      <w:marBottom w:val="0"/>
      <w:divBdr>
        <w:top w:val="none" w:sz="0" w:space="0" w:color="auto"/>
        <w:left w:val="none" w:sz="0" w:space="0" w:color="auto"/>
        <w:bottom w:val="none" w:sz="0" w:space="0" w:color="auto"/>
        <w:right w:val="none" w:sz="0" w:space="0" w:color="auto"/>
      </w:divBdr>
    </w:div>
    <w:div w:id="673385821">
      <w:bodyDiv w:val="1"/>
      <w:marLeft w:val="0"/>
      <w:marRight w:val="0"/>
      <w:marTop w:val="0"/>
      <w:marBottom w:val="0"/>
      <w:divBdr>
        <w:top w:val="none" w:sz="0" w:space="0" w:color="auto"/>
        <w:left w:val="none" w:sz="0" w:space="0" w:color="auto"/>
        <w:bottom w:val="none" w:sz="0" w:space="0" w:color="auto"/>
        <w:right w:val="none" w:sz="0" w:space="0" w:color="auto"/>
      </w:divBdr>
    </w:div>
    <w:div w:id="726340475">
      <w:bodyDiv w:val="1"/>
      <w:marLeft w:val="0"/>
      <w:marRight w:val="0"/>
      <w:marTop w:val="0"/>
      <w:marBottom w:val="0"/>
      <w:divBdr>
        <w:top w:val="none" w:sz="0" w:space="0" w:color="auto"/>
        <w:left w:val="none" w:sz="0" w:space="0" w:color="auto"/>
        <w:bottom w:val="none" w:sz="0" w:space="0" w:color="auto"/>
        <w:right w:val="none" w:sz="0" w:space="0" w:color="auto"/>
      </w:divBdr>
    </w:div>
    <w:div w:id="746265558">
      <w:bodyDiv w:val="1"/>
      <w:marLeft w:val="0"/>
      <w:marRight w:val="0"/>
      <w:marTop w:val="0"/>
      <w:marBottom w:val="0"/>
      <w:divBdr>
        <w:top w:val="none" w:sz="0" w:space="0" w:color="auto"/>
        <w:left w:val="none" w:sz="0" w:space="0" w:color="auto"/>
        <w:bottom w:val="none" w:sz="0" w:space="0" w:color="auto"/>
        <w:right w:val="none" w:sz="0" w:space="0" w:color="auto"/>
      </w:divBdr>
    </w:div>
    <w:div w:id="778108940">
      <w:bodyDiv w:val="1"/>
      <w:marLeft w:val="0"/>
      <w:marRight w:val="0"/>
      <w:marTop w:val="0"/>
      <w:marBottom w:val="0"/>
      <w:divBdr>
        <w:top w:val="none" w:sz="0" w:space="0" w:color="auto"/>
        <w:left w:val="none" w:sz="0" w:space="0" w:color="auto"/>
        <w:bottom w:val="none" w:sz="0" w:space="0" w:color="auto"/>
        <w:right w:val="none" w:sz="0" w:space="0" w:color="auto"/>
      </w:divBdr>
    </w:div>
    <w:div w:id="807554908">
      <w:bodyDiv w:val="1"/>
      <w:marLeft w:val="0"/>
      <w:marRight w:val="0"/>
      <w:marTop w:val="0"/>
      <w:marBottom w:val="0"/>
      <w:divBdr>
        <w:top w:val="none" w:sz="0" w:space="0" w:color="auto"/>
        <w:left w:val="none" w:sz="0" w:space="0" w:color="auto"/>
        <w:bottom w:val="none" w:sz="0" w:space="0" w:color="auto"/>
        <w:right w:val="none" w:sz="0" w:space="0" w:color="auto"/>
      </w:divBdr>
    </w:div>
    <w:div w:id="808740545">
      <w:bodyDiv w:val="1"/>
      <w:marLeft w:val="0"/>
      <w:marRight w:val="0"/>
      <w:marTop w:val="0"/>
      <w:marBottom w:val="0"/>
      <w:divBdr>
        <w:top w:val="none" w:sz="0" w:space="0" w:color="auto"/>
        <w:left w:val="none" w:sz="0" w:space="0" w:color="auto"/>
        <w:bottom w:val="none" w:sz="0" w:space="0" w:color="auto"/>
        <w:right w:val="none" w:sz="0" w:space="0" w:color="auto"/>
      </w:divBdr>
    </w:div>
    <w:div w:id="831607135">
      <w:bodyDiv w:val="1"/>
      <w:marLeft w:val="0"/>
      <w:marRight w:val="0"/>
      <w:marTop w:val="0"/>
      <w:marBottom w:val="0"/>
      <w:divBdr>
        <w:top w:val="none" w:sz="0" w:space="0" w:color="auto"/>
        <w:left w:val="none" w:sz="0" w:space="0" w:color="auto"/>
        <w:bottom w:val="none" w:sz="0" w:space="0" w:color="auto"/>
        <w:right w:val="none" w:sz="0" w:space="0" w:color="auto"/>
      </w:divBdr>
    </w:div>
    <w:div w:id="835877629">
      <w:bodyDiv w:val="1"/>
      <w:marLeft w:val="0"/>
      <w:marRight w:val="0"/>
      <w:marTop w:val="0"/>
      <w:marBottom w:val="0"/>
      <w:divBdr>
        <w:top w:val="none" w:sz="0" w:space="0" w:color="auto"/>
        <w:left w:val="none" w:sz="0" w:space="0" w:color="auto"/>
        <w:bottom w:val="none" w:sz="0" w:space="0" w:color="auto"/>
        <w:right w:val="none" w:sz="0" w:space="0" w:color="auto"/>
      </w:divBdr>
    </w:div>
    <w:div w:id="856844333">
      <w:bodyDiv w:val="1"/>
      <w:marLeft w:val="0"/>
      <w:marRight w:val="0"/>
      <w:marTop w:val="0"/>
      <w:marBottom w:val="0"/>
      <w:divBdr>
        <w:top w:val="none" w:sz="0" w:space="0" w:color="auto"/>
        <w:left w:val="none" w:sz="0" w:space="0" w:color="auto"/>
        <w:bottom w:val="none" w:sz="0" w:space="0" w:color="auto"/>
        <w:right w:val="none" w:sz="0" w:space="0" w:color="auto"/>
      </w:divBdr>
    </w:div>
    <w:div w:id="897015740">
      <w:bodyDiv w:val="1"/>
      <w:marLeft w:val="0"/>
      <w:marRight w:val="0"/>
      <w:marTop w:val="0"/>
      <w:marBottom w:val="0"/>
      <w:divBdr>
        <w:top w:val="none" w:sz="0" w:space="0" w:color="auto"/>
        <w:left w:val="none" w:sz="0" w:space="0" w:color="auto"/>
        <w:bottom w:val="none" w:sz="0" w:space="0" w:color="auto"/>
        <w:right w:val="none" w:sz="0" w:space="0" w:color="auto"/>
      </w:divBdr>
    </w:div>
    <w:div w:id="915282036">
      <w:bodyDiv w:val="1"/>
      <w:marLeft w:val="0"/>
      <w:marRight w:val="0"/>
      <w:marTop w:val="0"/>
      <w:marBottom w:val="0"/>
      <w:divBdr>
        <w:top w:val="none" w:sz="0" w:space="0" w:color="auto"/>
        <w:left w:val="none" w:sz="0" w:space="0" w:color="auto"/>
        <w:bottom w:val="none" w:sz="0" w:space="0" w:color="auto"/>
        <w:right w:val="none" w:sz="0" w:space="0" w:color="auto"/>
      </w:divBdr>
    </w:div>
    <w:div w:id="937642188">
      <w:bodyDiv w:val="1"/>
      <w:marLeft w:val="0"/>
      <w:marRight w:val="0"/>
      <w:marTop w:val="0"/>
      <w:marBottom w:val="0"/>
      <w:divBdr>
        <w:top w:val="none" w:sz="0" w:space="0" w:color="auto"/>
        <w:left w:val="none" w:sz="0" w:space="0" w:color="auto"/>
        <w:bottom w:val="none" w:sz="0" w:space="0" w:color="auto"/>
        <w:right w:val="none" w:sz="0" w:space="0" w:color="auto"/>
      </w:divBdr>
    </w:div>
    <w:div w:id="1017270731">
      <w:bodyDiv w:val="1"/>
      <w:marLeft w:val="0"/>
      <w:marRight w:val="0"/>
      <w:marTop w:val="0"/>
      <w:marBottom w:val="0"/>
      <w:divBdr>
        <w:top w:val="none" w:sz="0" w:space="0" w:color="auto"/>
        <w:left w:val="none" w:sz="0" w:space="0" w:color="auto"/>
        <w:bottom w:val="none" w:sz="0" w:space="0" w:color="auto"/>
        <w:right w:val="none" w:sz="0" w:space="0" w:color="auto"/>
      </w:divBdr>
    </w:div>
    <w:div w:id="1053894194">
      <w:bodyDiv w:val="1"/>
      <w:marLeft w:val="0"/>
      <w:marRight w:val="0"/>
      <w:marTop w:val="0"/>
      <w:marBottom w:val="0"/>
      <w:divBdr>
        <w:top w:val="none" w:sz="0" w:space="0" w:color="auto"/>
        <w:left w:val="none" w:sz="0" w:space="0" w:color="auto"/>
        <w:bottom w:val="none" w:sz="0" w:space="0" w:color="auto"/>
        <w:right w:val="none" w:sz="0" w:space="0" w:color="auto"/>
      </w:divBdr>
    </w:div>
    <w:div w:id="1061098592">
      <w:bodyDiv w:val="1"/>
      <w:marLeft w:val="0"/>
      <w:marRight w:val="0"/>
      <w:marTop w:val="0"/>
      <w:marBottom w:val="0"/>
      <w:divBdr>
        <w:top w:val="none" w:sz="0" w:space="0" w:color="auto"/>
        <w:left w:val="none" w:sz="0" w:space="0" w:color="auto"/>
        <w:bottom w:val="none" w:sz="0" w:space="0" w:color="auto"/>
        <w:right w:val="none" w:sz="0" w:space="0" w:color="auto"/>
      </w:divBdr>
    </w:div>
    <w:div w:id="1061906088">
      <w:bodyDiv w:val="1"/>
      <w:marLeft w:val="0"/>
      <w:marRight w:val="0"/>
      <w:marTop w:val="0"/>
      <w:marBottom w:val="0"/>
      <w:divBdr>
        <w:top w:val="none" w:sz="0" w:space="0" w:color="auto"/>
        <w:left w:val="none" w:sz="0" w:space="0" w:color="auto"/>
        <w:bottom w:val="none" w:sz="0" w:space="0" w:color="auto"/>
        <w:right w:val="none" w:sz="0" w:space="0" w:color="auto"/>
      </w:divBdr>
    </w:div>
    <w:div w:id="1078556359">
      <w:bodyDiv w:val="1"/>
      <w:marLeft w:val="0"/>
      <w:marRight w:val="0"/>
      <w:marTop w:val="0"/>
      <w:marBottom w:val="0"/>
      <w:divBdr>
        <w:top w:val="none" w:sz="0" w:space="0" w:color="auto"/>
        <w:left w:val="none" w:sz="0" w:space="0" w:color="auto"/>
        <w:bottom w:val="none" w:sz="0" w:space="0" w:color="auto"/>
        <w:right w:val="none" w:sz="0" w:space="0" w:color="auto"/>
      </w:divBdr>
    </w:div>
    <w:div w:id="1103453569">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121143952">
      <w:bodyDiv w:val="1"/>
      <w:marLeft w:val="0"/>
      <w:marRight w:val="0"/>
      <w:marTop w:val="0"/>
      <w:marBottom w:val="0"/>
      <w:divBdr>
        <w:top w:val="none" w:sz="0" w:space="0" w:color="auto"/>
        <w:left w:val="none" w:sz="0" w:space="0" w:color="auto"/>
        <w:bottom w:val="none" w:sz="0" w:space="0" w:color="auto"/>
        <w:right w:val="none" w:sz="0" w:space="0" w:color="auto"/>
      </w:divBdr>
    </w:div>
    <w:div w:id="1157452520">
      <w:bodyDiv w:val="1"/>
      <w:marLeft w:val="0"/>
      <w:marRight w:val="0"/>
      <w:marTop w:val="0"/>
      <w:marBottom w:val="0"/>
      <w:divBdr>
        <w:top w:val="none" w:sz="0" w:space="0" w:color="auto"/>
        <w:left w:val="none" w:sz="0" w:space="0" w:color="auto"/>
        <w:bottom w:val="none" w:sz="0" w:space="0" w:color="auto"/>
        <w:right w:val="none" w:sz="0" w:space="0" w:color="auto"/>
      </w:divBdr>
    </w:div>
    <w:div w:id="1172843334">
      <w:bodyDiv w:val="1"/>
      <w:marLeft w:val="0"/>
      <w:marRight w:val="0"/>
      <w:marTop w:val="0"/>
      <w:marBottom w:val="0"/>
      <w:divBdr>
        <w:top w:val="none" w:sz="0" w:space="0" w:color="auto"/>
        <w:left w:val="none" w:sz="0" w:space="0" w:color="auto"/>
        <w:bottom w:val="none" w:sz="0" w:space="0" w:color="auto"/>
        <w:right w:val="none" w:sz="0" w:space="0" w:color="auto"/>
      </w:divBdr>
    </w:div>
    <w:div w:id="1179612499">
      <w:bodyDiv w:val="1"/>
      <w:marLeft w:val="0"/>
      <w:marRight w:val="0"/>
      <w:marTop w:val="0"/>
      <w:marBottom w:val="0"/>
      <w:divBdr>
        <w:top w:val="none" w:sz="0" w:space="0" w:color="auto"/>
        <w:left w:val="none" w:sz="0" w:space="0" w:color="auto"/>
        <w:bottom w:val="none" w:sz="0" w:space="0" w:color="auto"/>
        <w:right w:val="none" w:sz="0" w:space="0" w:color="auto"/>
      </w:divBdr>
    </w:div>
    <w:div w:id="1182822512">
      <w:bodyDiv w:val="1"/>
      <w:marLeft w:val="0"/>
      <w:marRight w:val="0"/>
      <w:marTop w:val="0"/>
      <w:marBottom w:val="0"/>
      <w:divBdr>
        <w:top w:val="none" w:sz="0" w:space="0" w:color="auto"/>
        <w:left w:val="none" w:sz="0" w:space="0" w:color="auto"/>
        <w:bottom w:val="none" w:sz="0" w:space="0" w:color="auto"/>
        <w:right w:val="none" w:sz="0" w:space="0" w:color="auto"/>
      </w:divBdr>
    </w:div>
    <w:div w:id="1227301665">
      <w:bodyDiv w:val="1"/>
      <w:marLeft w:val="0"/>
      <w:marRight w:val="0"/>
      <w:marTop w:val="0"/>
      <w:marBottom w:val="0"/>
      <w:divBdr>
        <w:top w:val="none" w:sz="0" w:space="0" w:color="auto"/>
        <w:left w:val="none" w:sz="0" w:space="0" w:color="auto"/>
        <w:bottom w:val="none" w:sz="0" w:space="0" w:color="auto"/>
        <w:right w:val="none" w:sz="0" w:space="0" w:color="auto"/>
      </w:divBdr>
    </w:div>
    <w:div w:id="1249074498">
      <w:bodyDiv w:val="1"/>
      <w:marLeft w:val="0"/>
      <w:marRight w:val="0"/>
      <w:marTop w:val="0"/>
      <w:marBottom w:val="0"/>
      <w:divBdr>
        <w:top w:val="none" w:sz="0" w:space="0" w:color="auto"/>
        <w:left w:val="none" w:sz="0" w:space="0" w:color="auto"/>
        <w:bottom w:val="none" w:sz="0" w:space="0" w:color="auto"/>
        <w:right w:val="none" w:sz="0" w:space="0" w:color="auto"/>
      </w:divBdr>
    </w:div>
    <w:div w:id="1253199310">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
    <w:div w:id="1317951785">
      <w:bodyDiv w:val="1"/>
      <w:marLeft w:val="0"/>
      <w:marRight w:val="0"/>
      <w:marTop w:val="0"/>
      <w:marBottom w:val="0"/>
      <w:divBdr>
        <w:top w:val="none" w:sz="0" w:space="0" w:color="auto"/>
        <w:left w:val="none" w:sz="0" w:space="0" w:color="auto"/>
        <w:bottom w:val="none" w:sz="0" w:space="0" w:color="auto"/>
        <w:right w:val="none" w:sz="0" w:space="0" w:color="auto"/>
      </w:divBdr>
    </w:div>
    <w:div w:id="1324552557">
      <w:bodyDiv w:val="1"/>
      <w:marLeft w:val="0"/>
      <w:marRight w:val="0"/>
      <w:marTop w:val="0"/>
      <w:marBottom w:val="0"/>
      <w:divBdr>
        <w:top w:val="none" w:sz="0" w:space="0" w:color="auto"/>
        <w:left w:val="none" w:sz="0" w:space="0" w:color="auto"/>
        <w:bottom w:val="none" w:sz="0" w:space="0" w:color="auto"/>
        <w:right w:val="none" w:sz="0" w:space="0" w:color="auto"/>
      </w:divBdr>
    </w:div>
    <w:div w:id="1377314791">
      <w:bodyDiv w:val="1"/>
      <w:marLeft w:val="0"/>
      <w:marRight w:val="0"/>
      <w:marTop w:val="0"/>
      <w:marBottom w:val="0"/>
      <w:divBdr>
        <w:top w:val="none" w:sz="0" w:space="0" w:color="auto"/>
        <w:left w:val="none" w:sz="0" w:space="0" w:color="auto"/>
        <w:bottom w:val="none" w:sz="0" w:space="0" w:color="auto"/>
        <w:right w:val="none" w:sz="0" w:space="0" w:color="auto"/>
      </w:divBdr>
    </w:div>
    <w:div w:id="1416702046">
      <w:bodyDiv w:val="1"/>
      <w:marLeft w:val="0"/>
      <w:marRight w:val="0"/>
      <w:marTop w:val="0"/>
      <w:marBottom w:val="0"/>
      <w:divBdr>
        <w:top w:val="none" w:sz="0" w:space="0" w:color="auto"/>
        <w:left w:val="none" w:sz="0" w:space="0" w:color="auto"/>
        <w:bottom w:val="none" w:sz="0" w:space="0" w:color="auto"/>
        <w:right w:val="none" w:sz="0" w:space="0" w:color="auto"/>
      </w:divBdr>
    </w:div>
    <w:div w:id="1435789270">
      <w:bodyDiv w:val="1"/>
      <w:marLeft w:val="0"/>
      <w:marRight w:val="0"/>
      <w:marTop w:val="0"/>
      <w:marBottom w:val="0"/>
      <w:divBdr>
        <w:top w:val="none" w:sz="0" w:space="0" w:color="auto"/>
        <w:left w:val="none" w:sz="0" w:space="0" w:color="auto"/>
        <w:bottom w:val="none" w:sz="0" w:space="0" w:color="auto"/>
        <w:right w:val="none" w:sz="0" w:space="0" w:color="auto"/>
      </w:divBdr>
    </w:div>
    <w:div w:id="1466001767">
      <w:bodyDiv w:val="1"/>
      <w:marLeft w:val="0"/>
      <w:marRight w:val="0"/>
      <w:marTop w:val="0"/>
      <w:marBottom w:val="0"/>
      <w:divBdr>
        <w:top w:val="none" w:sz="0" w:space="0" w:color="auto"/>
        <w:left w:val="none" w:sz="0" w:space="0" w:color="auto"/>
        <w:bottom w:val="none" w:sz="0" w:space="0" w:color="auto"/>
        <w:right w:val="none" w:sz="0" w:space="0" w:color="auto"/>
      </w:divBdr>
    </w:div>
    <w:div w:id="1491368945">
      <w:bodyDiv w:val="1"/>
      <w:marLeft w:val="0"/>
      <w:marRight w:val="0"/>
      <w:marTop w:val="0"/>
      <w:marBottom w:val="0"/>
      <w:divBdr>
        <w:top w:val="none" w:sz="0" w:space="0" w:color="auto"/>
        <w:left w:val="none" w:sz="0" w:space="0" w:color="auto"/>
        <w:bottom w:val="none" w:sz="0" w:space="0" w:color="auto"/>
        <w:right w:val="none" w:sz="0" w:space="0" w:color="auto"/>
      </w:divBdr>
    </w:div>
    <w:div w:id="1513908558">
      <w:bodyDiv w:val="1"/>
      <w:marLeft w:val="0"/>
      <w:marRight w:val="0"/>
      <w:marTop w:val="0"/>
      <w:marBottom w:val="0"/>
      <w:divBdr>
        <w:top w:val="none" w:sz="0" w:space="0" w:color="auto"/>
        <w:left w:val="none" w:sz="0" w:space="0" w:color="auto"/>
        <w:bottom w:val="none" w:sz="0" w:space="0" w:color="auto"/>
        <w:right w:val="none" w:sz="0" w:space="0" w:color="auto"/>
      </w:divBdr>
    </w:div>
    <w:div w:id="1525899371">
      <w:bodyDiv w:val="1"/>
      <w:marLeft w:val="0"/>
      <w:marRight w:val="0"/>
      <w:marTop w:val="0"/>
      <w:marBottom w:val="0"/>
      <w:divBdr>
        <w:top w:val="none" w:sz="0" w:space="0" w:color="auto"/>
        <w:left w:val="none" w:sz="0" w:space="0" w:color="auto"/>
        <w:bottom w:val="none" w:sz="0" w:space="0" w:color="auto"/>
        <w:right w:val="none" w:sz="0" w:space="0" w:color="auto"/>
      </w:divBdr>
    </w:div>
    <w:div w:id="1536892625">
      <w:bodyDiv w:val="1"/>
      <w:marLeft w:val="0"/>
      <w:marRight w:val="0"/>
      <w:marTop w:val="0"/>
      <w:marBottom w:val="0"/>
      <w:divBdr>
        <w:top w:val="none" w:sz="0" w:space="0" w:color="auto"/>
        <w:left w:val="none" w:sz="0" w:space="0" w:color="auto"/>
        <w:bottom w:val="none" w:sz="0" w:space="0" w:color="auto"/>
        <w:right w:val="none" w:sz="0" w:space="0" w:color="auto"/>
      </w:divBdr>
    </w:div>
    <w:div w:id="1553348620">
      <w:bodyDiv w:val="1"/>
      <w:marLeft w:val="0"/>
      <w:marRight w:val="0"/>
      <w:marTop w:val="0"/>
      <w:marBottom w:val="0"/>
      <w:divBdr>
        <w:top w:val="none" w:sz="0" w:space="0" w:color="auto"/>
        <w:left w:val="none" w:sz="0" w:space="0" w:color="auto"/>
        <w:bottom w:val="none" w:sz="0" w:space="0" w:color="auto"/>
        <w:right w:val="none" w:sz="0" w:space="0" w:color="auto"/>
      </w:divBdr>
    </w:div>
    <w:div w:id="1553466292">
      <w:bodyDiv w:val="1"/>
      <w:marLeft w:val="0"/>
      <w:marRight w:val="0"/>
      <w:marTop w:val="0"/>
      <w:marBottom w:val="0"/>
      <w:divBdr>
        <w:top w:val="none" w:sz="0" w:space="0" w:color="auto"/>
        <w:left w:val="none" w:sz="0" w:space="0" w:color="auto"/>
        <w:bottom w:val="none" w:sz="0" w:space="0" w:color="auto"/>
        <w:right w:val="none" w:sz="0" w:space="0" w:color="auto"/>
      </w:divBdr>
    </w:div>
    <w:div w:id="1556548613">
      <w:bodyDiv w:val="1"/>
      <w:marLeft w:val="0"/>
      <w:marRight w:val="0"/>
      <w:marTop w:val="0"/>
      <w:marBottom w:val="0"/>
      <w:divBdr>
        <w:top w:val="none" w:sz="0" w:space="0" w:color="auto"/>
        <w:left w:val="none" w:sz="0" w:space="0" w:color="auto"/>
        <w:bottom w:val="none" w:sz="0" w:space="0" w:color="auto"/>
        <w:right w:val="none" w:sz="0" w:space="0" w:color="auto"/>
      </w:divBdr>
    </w:div>
    <w:div w:id="1589145721">
      <w:bodyDiv w:val="1"/>
      <w:marLeft w:val="0"/>
      <w:marRight w:val="0"/>
      <w:marTop w:val="0"/>
      <w:marBottom w:val="0"/>
      <w:divBdr>
        <w:top w:val="none" w:sz="0" w:space="0" w:color="auto"/>
        <w:left w:val="none" w:sz="0" w:space="0" w:color="auto"/>
        <w:bottom w:val="none" w:sz="0" w:space="0" w:color="auto"/>
        <w:right w:val="none" w:sz="0" w:space="0" w:color="auto"/>
      </w:divBdr>
    </w:div>
    <w:div w:id="1603756899">
      <w:bodyDiv w:val="1"/>
      <w:marLeft w:val="0"/>
      <w:marRight w:val="0"/>
      <w:marTop w:val="0"/>
      <w:marBottom w:val="0"/>
      <w:divBdr>
        <w:top w:val="none" w:sz="0" w:space="0" w:color="auto"/>
        <w:left w:val="none" w:sz="0" w:space="0" w:color="auto"/>
        <w:bottom w:val="none" w:sz="0" w:space="0" w:color="auto"/>
        <w:right w:val="none" w:sz="0" w:space="0" w:color="auto"/>
      </w:divBdr>
    </w:div>
    <w:div w:id="1613897774">
      <w:bodyDiv w:val="1"/>
      <w:marLeft w:val="0"/>
      <w:marRight w:val="0"/>
      <w:marTop w:val="0"/>
      <w:marBottom w:val="0"/>
      <w:divBdr>
        <w:top w:val="none" w:sz="0" w:space="0" w:color="auto"/>
        <w:left w:val="none" w:sz="0" w:space="0" w:color="auto"/>
        <w:bottom w:val="none" w:sz="0" w:space="0" w:color="auto"/>
        <w:right w:val="none" w:sz="0" w:space="0" w:color="auto"/>
      </w:divBdr>
    </w:div>
    <w:div w:id="1631980558">
      <w:bodyDiv w:val="1"/>
      <w:marLeft w:val="0"/>
      <w:marRight w:val="0"/>
      <w:marTop w:val="0"/>
      <w:marBottom w:val="0"/>
      <w:divBdr>
        <w:top w:val="none" w:sz="0" w:space="0" w:color="auto"/>
        <w:left w:val="none" w:sz="0" w:space="0" w:color="auto"/>
        <w:bottom w:val="none" w:sz="0" w:space="0" w:color="auto"/>
        <w:right w:val="none" w:sz="0" w:space="0" w:color="auto"/>
      </w:divBdr>
    </w:div>
    <w:div w:id="1660882628">
      <w:bodyDiv w:val="1"/>
      <w:marLeft w:val="0"/>
      <w:marRight w:val="0"/>
      <w:marTop w:val="0"/>
      <w:marBottom w:val="0"/>
      <w:divBdr>
        <w:top w:val="none" w:sz="0" w:space="0" w:color="auto"/>
        <w:left w:val="none" w:sz="0" w:space="0" w:color="auto"/>
        <w:bottom w:val="none" w:sz="0" w:space="0" w:color="auto"/>
        <w:right w:val="none" w:sz="0" w:space="0" w:color="auto"/>
      </w:divBdr>
    </w:div>
    <w:div w:id="1694653244">
      <w:bodyDiv w:val="1"/>
      <w:marLeft w:val="0"/>
      <w:marRight w:val="0"/>
      <w:marTop w:val="0"/>
      <w:marBottom w:val="0"/>
      <w:divBdr>
        <w:top w:val="none" w:sz="0" w:space="0" w:color="auto"/>
        <w:left w:val="none" w:sz="0" w:space="0" w:color="auto"/>
        <w:bottom w:val="none" w:sz="0" w:space="0" w:color="auto"/>
        <w:right w:val="none" w:sz="0" w:space="0" w:color="auto"/>
      </w:divBdr>
    </w:div>
    <w:div w:id="1730298419">
      <w:bodyDiv w:val="1"/>
      <w:marLeft w:val="0"/>
      <w:marRight w:val="0"/>
      <w:marTop w:val="0"/>
      <w:marBottom w:val="0"/>
      <w:divBdr>
        <w:top w:val="none" w:sz="0" w:space="0" w:color="auto"/>
        <w:left w:val="none" w:sz="0" w:space="0" w:color="auto"/>
        <w:bottom w:val="none" w:sz="0" w:space="0" w:color="auto"/>
        <w:right w:val="none" w:sz="0" w:space="0" w:color="auto"/>
      </w:divBdr>
    </w:div>
    <w:div w:id="1733775966">
      <w:bodyDiv w:val="1"/>
      <w:marLeft w:val="0"/>
      <w:marRight w:val="0"/>
      <w:marTop w:val="0"/>
      <w:marBottom w:val="0"/>
      <w:divBdr>
        <w:top w:val="none" w:sz="0" w:space="0" w:color="auto"/>
        <w:left w:val="none" w:sz="0" w:space="0" w:color="auto"/>
        <w:bottom w:val="none" w:sz="0" w:space="0" w:color="auto"/>
        <w:right w:val="none" w:sz="0" w:space="0" w:color="auto"/>
      </w:divBdr>
    </w:div>
    <w:div w:id="1753618668">
      <w:bodyDiv w:val="1"/>
      <w:marLeft w:val="0"/>
      <w:marRight w:val="0"/>
      <w:marTop w:val="0"/>
      <w:marBottom w:val="0"/>
      <w:divBdr>
        <w:top w:val="none" w:sz="0" w:space="0" w:color="auto"/>
        <w:left w:val="none" w:sz="0" w:space="0" w:color="auto"/>
        <w:bottom w:val="none" w:sz="0" w:space="0" w:color="auto"/>
        <w:right w:val="none" w:sz="0" w:space="0" w:color="auto"/>
      </w:divBdr>
    </w:div>
    <w:div w:id="1835073759">
      <w:bodyDiv w:val="1"/>
      <w:marLeft w:val="0"/>
      <w:marRight w:val="0"/>
      <w:marTop w:val="0"/>
      <w:marBottom w:val="0"/>
      <w:divBdr>
        <w:top w:val="none" w:sz="0" w:space="0" w:color="auto"/>
        <w:left w:val="none" w:sz="0" w:space="0" w:color="auto"/>
        <w:bottom w:val="none" w:sz="0" w:space="0" w:color="auto"/>
        <w:right w:val="none" w:sz="0" w:space="0" w:color="auto"/>
      </w:divBdr>
    </w:div>
    <w:div w:id="1848514916">
      <w:bodyDiv w:val="1"/>
      <w:marLeft w:val="0"/>
      <w:marRight w:val="0"/>
      <w:marTop w:val="0"/>
      <w:marBottom w:val="0"/>
      <w:divBdr>
        <w:top w:val="none" w:sz="0" w:space="0" w:color="auto"/>
        <w:left w:val="none" w:sz="0" w:space="0" w:color="auto"/>
        <w:bottom w:val="none" w:sz="0" w:space="0" w:color="auto"/>
        <w:right w:val="none" w:sz="0" w:space="0" w:color="auto"/>
      </w:divBdr>
    </w:div>
    <w:div w:id="1854609801">
      <w:bodyDiv w:val="1"/>
      <w:marLeft w:val="0"/>
      <w:marRight w:val="0"/>
      <w:marTop w:val="0"/>
      <w:marBottom w:val="0"/>
      <w:divBdr>
        <w:top w:val="none" w:sz="0" w:space="0" w:color="auto"/>
        <w:left w:val="none" w:sz="0" w:space="0" w:color="auto"/>
        <w:bottom w:val="none" w:sz="0" w:space="0" w:color="auto"/>
        <w:right w:val="none" w:sz="0" w:space="0" w:color="auto"/>
      </w:divBdr>
    </w:div>
    <w:div w:id="1885361843">
      <w:bodyDiv w:val="1"/>
      <w:marLeft w:val="0"/>
      <w:marRight w:val="0"/>
      <w:marTop w:val="0"/>
      <w:marBottom w:val="0"/>
      <w:divBdr>
        <w:top w:val="none" w:sz="0" w:space="0" w:color="auto"/>
        <w:left w:val="none" w:sz="0" w:space="0" w:color="auto"/>
        <w:bottom w:val="none" w:sz="0" w:space="0" w:color="auto"/>
        <w:right w:val="none" w:sz="0" w:space="0" w:color="auto"/>
      </w:divBdr>
    </w:div>
    <w:div w:id="1921744743">
      <w:bodyDiv w:val="1"/>
      <w:marLeft w:val="0"/>
      <w:marRight w:val="0"/>
      <w:marTop w:val="0"/>
      <w:marBottom w:val="0"/>
      <w:divBdr>
        <w:top w:val="none" w:sz="0" w:space="0" w:color="auto"/>
        <w:left w:val="none" w:sz="0" w:space="0" w:color="auto"/>
        <w:bottom w:val="none" w:sz="0" w:space="0" w:color="auto"/>
        <w:right w:val="none" w:sz="0" w:space="0" w:color="auto"/>
      </w:divBdr>
    </w:div>
    <w:div w:id="1974557279">
      <w:bodyDiv w:val="1"/>
      <w:marLeft w:val="0"/>
      <w:marRight w:val="0"/>
      <w:marTop w:val="0"/>
      <w:marBottom w:val="0"/>
      <w:divBdr>
        <w:top w:val="none" w:sz="0" w:space="0" w:color="auto"/>
        <w:left w:val="none" w:sz="0" w:space="0" w:color="auto"/>
        <w:bottom w:val="none" w:sz="0" w:space="0" w:color="auto"/>
        <w:right w:val="none" w:sz="0" w:space="0" w:color="auto"/>
      </w:divBdr>
    </w:div>
    <w:div w:id="2005089956">
      <w:bodyDiv w:val="1"/>
      <w:marLeft w:val="0"/>
      <w:marRight w:val="0"/>
      <w:marTop w:val="0"/>
      <w:marBottom w:val="0"/>
      <w:divBdr>
        <w:top w:val="none" w:sz="0" w:space="0" w:color="auto"/>
        <w:left w:val="none" w:sz="0" w:space="0" w:color="auto"/>
        <w:bottom w:val="none" w:sz="0" w:space="0" w:color="auto"/>
        <w:right w:val="none" w:sz="0" w:space="0" w:color="auto"/>
      </w:divBdr>
    </w:div>
    <w:div w:id="2006937889">
      <w:bodyDiv w:val="1"/>
      <w:marLeft w:val="0"/>
      <w:marRight w:val="0"/>
      <w:marTop w:val="0"/>
      <w:marBottom w:val="0"/>
      <w:divBdr>
        <w:top w:val="none" w:sz="0" w:space="0" w:color="auto"/>
        <w:left w:val="none" w:sz="0" w:space="0" w:color="auto"/>
        <w:bottom w:val="none" w:sz="0" w:space="0" w:color="auto"/>
        <w:right w:val="none" w:sz="0" w:space="0" w:color="auto"/>
      </w:divBdr>
    </w:div>
    <w:div w:id="2025596898">
      <w:bodyDiv w:val="1"/>
      <w:marLeft w:val="0"/>
      <w:marRight w:val="0"/>
      <w:marTop w:val="0"/>
      <w:marBottom w:val="0"/>
      <w:divBdr>
        <w:top w:val="none" w:sz="0" w:space="0" w:color="auto"/>
        <w:left w:val="none" w:sz="0" w:space="0" w:color="auto"/>
        <w:bottom w:val="none" w:sz="0" w:space="0" w:color="auto"/>
        <w:right w:val="none" w:sz="0" w:space="0" w:color="auto"/>
      </w:divBdr>
    </w:div>
    <w:div w:id="2058040933">
      <w:bodyDiv w:val="1"/>
      <w:marLeft w:val="0"/>
      <w:marRight w:val="0"/>
      <w:marTop w:val="0"/>
      <w:marBottom w:val="0"/>
      <w:divBdr>
        <w:top w:val="none" w:sz="0" w:space="0" w:color="auto"/>
        <w:left w:val="none" w:sz="0" w:space="0" w:color="auto"/>
        <w:bottom w:val="none" w:sz="0" w:space="0" w:color="auto"/>
        <w:right w:val="none" w:sz="0" w:space="0" w:color="auto"/>
      </w:divBdr>
    </w:div>
    <w:div w:id="208151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eability.org/IR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seeability.org" TargetMode="External"/><Relationship Id="rId17" Type="http://schemas.openxmlformats.org/officeDocument/2006/relationships/hyperlink" Target="https://www.seeability.org/our-policies-corporate-publications/annual-reports/2023-24-annual-report" TargetMode="External"/><Relationship Id="rId2" Type="http://schemas.openxmlformats.org/officeDocument/2006/relationships/customXml" Target="../customXml/item2.xml"/><Relationship Id="rId16" Type="http://schemas.openxmlformats.org/officeDocument/2006/relationships/hyperlink" Target="http://seeability.org/access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eability.org/our-policies-corporate-publications/annual-reports/2023-24-annual-report" TargetMode="External"/><Relationship Id="rId5" Type="http://schemas.openxmlformats.org/officeDocument/2006/relationships/styles" Target="styles.xml"/><Relationship Id="rId15" Type="http://schemas.openxmlformats.org/officeDocument/2006/relationships/hyperlink" Target="http://www.seeability.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eability.org/Access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B42989B85A048A1E163454B29E1DE" ma:contentTypeVersion="20" ma:contentTypeDescription="Create a new document." ma:contentTypeScope="" ma:versionID="f1817fbdca0394cb1ca3f8e85edd9703">
  <xsd:schema xmlns:xsd="http://www.w3.org/2001/XMLSchema" xmlns:xs="http://www.w3.org/2001/XMLSchema" xmlns:p="http://schemas.microsoft.com/office/2006/metadata/properties" xmlns:ns2="80ffe1ca-8a35-41d7-a50b-5198c3db7a29" xmlns:ns3="9d796831-eb56-426f-ade8-769448966820" targetNamespace="http://schemas.microsoft.com/office/2006/metadata/properties" ma:root="true" ma:fieldsID="97e92ad484e3fc567435f48fb6a0df17" ns2:_="" ns3:_="">
    <xsd:import namespace="80ffe1ca-8a35-41d7-a50b-5198c3db7a29"/>
    <xsd:import namespace="9d796831-eb56-426f-ade8-7694489668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fe1ca-8a35-41d7-a50b-5198c3db7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9f03dc-49f4-445e-8199-958552d215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96831-eb56-426f-ade8-7694489668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7f1473-d9e1-4aab-b150-17b28a15d67c}" ma:internalName="TaxCatchAll" ma:showField="CatchAllData" ma:web="9d796831-eb56-426f-ade8-769448966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ffe1ca-8a35-41d7-a50b-5198c3db7a29">
      <Terms xmlns="http://schemas.microsoft.com/office/infopath/2007/PartnerControls"/>
    </lcf76f155ced4ddcb4097134ff3c332f>
    <TaxCatchAll xmlns="9d796831-eb56-426f-ade8-769448966820" xsi:nil="true"/>
  </documentManagement>
</p:properties>
</file>

<file path=customXml/itemProps1.xml><?xml version="1.0" encoding="utf-8"?>
<ds:datastoreItem xmlns:ds="http://schemas.openxmlformats.org/officeDocument/2006/customXml" ds:itemID="{801A1621-BAD5-4CF3-93D6-4B9A0FD9B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fe1ca-8a35-41d7-a50b-5198c3db7a29"/>
    <ds:schemaRef ds:uri="9d796831-eb56-426f-ade8-769448966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BF331-9270-4F3C-92C2-5C2ECC9D1C08}">
  <ds:schemaRefs>
    <ds:schemaRef ds:uri="http://schemas.microsoft.com/sharepoint/v3/contenttype/forms"/>
  </ds:schemaRefs>
</ds:datastoreItem>
</file>

<file path=customXml/itemProps3.xml><?xml version="1.0" encoding="utf-8"?>
<ds:datastoreItem xmlns:ds="http://schemas.openxmlformats.org/officeDocument/2006/customXml" ds:itemID="{8F3679B2-F177-43A3-B7DC-CB8935C938E8}">
  <ds:schemaRefs>
    <ds:schemaRef ds:uri="http://schemas.microsoft.com/office/2006/metadata/properties"/>
    <ds:schemaRef ds:uri="http://schemas.microsoft.com/office/infopath/2007/PartnerControls"/>
    <ds:schemaRef ds:uri="80ffe1ca-8a35-41d7-a50b-5198c3db7a29"/>
    <ds:schemaRef ds:uri="9d796831-eb56-426f-ade8-76944896682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12908</Words>
  <Characters>73577</Characters>
  <Application>Microsoft Office Word</Application>
  <DocSecurity>0</DocSecurity>
  <Lines>613</Lines>
  <Paragraphs>172</Paragraphs>
  <ScaleCrop>false</ScaleCrop>
  <Company/>
  <LinksUpToDate>false</LinksUpToDate>
  <CharactersWithSpaces>86313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Humphries</dc:creator>
  <cp:keywords/>
  <dc:description/>
  <cp:lastModifiedBy>Kat Akass</cp:lastModifiedBy>
  <cp:revision>3</cp:revision>
  <dcterms:created xsi:type="dcterms:W3CDTF">2024-09-09T10:43:00Z</dcterms:created>
  <dcterms:modified xsi:type="dcterms:W3CDTF">2024-09-09T15:37:00Z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1cd038c9-4d1c-4299-a2b4-f6830bc2c85e</vt:lpwstr>
  </property>
  <property fmtid="{D5CDD505-2E9C-101B-9397-08002B2CF9AE}" pid="3" name="ContentTypeId">
    <vt:lpwstr>0x01010098BB42989B85A048A1E163454B29E1DE</vt:lpwstr>
  </property>
  <property fmtid="{D5CDD505-2E9C-101B-9397-08002B2CF9AE}" pid="4" name="MediaServiceImageTags">
    <vt:lpwstr/>
  </property>
</Properties>
</file>